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3B31" w14:textId="77777777" w:rsidR="001E2A49" w:rsidRDefault="001E2A49" w:rsidP="00267B6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955A94" w14:textId="13F50EA4" w:rsidR="00267B6A" w:rsidRPr="00266755" w:rsidRDefault="00267B6A" w:rsidP="002667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66755">
        <w:rPr>
          <w:rFonts w:ascii="Arial" w:hAnsi="Arial" w:cs="Arial"/>
          <w:b/>
          <w:bCs/>
          <w:sz w:val="28"/>
          <w:szCs w:val="28"/>
        </w:rPr>
        <w:t>Komisja Bezpieczeństwa i Porządku Publicznego</w:t>
      </w:r>
    </w:p>
    <w:p w14:paraId="29E95D21" w14:textId="3B3F5496" w:rsidR="00D2045A" w:rsidRDefault="00267B6A" w:rsidP="00266755">
      <w:pPr>
        <w:jc w:val="center"/>
        <w:rPr>
          <w:rFonts w:ascii="Arial" w:hAnsi="Arial" w:cs="Arial"/>
          <w:u w:val="single"/>
        </w:rPr>
      </w:pPr>
      <w:r w:rsidRPr="00266755">
        <w:rPr>
          <w:rFonts w:ascii="Arial" w:hAnsi="Arial" w:cs="Arial"/>
          <w:u w:val="single"/>
        </w:rPr>
        <w:t xml:space="preserve">Posiedzenie </w:t>
      </w:r>
      <w:r w:rsidR="00D2045A" w:rsidRPr="00266755">
        <w:rPr>
          <w:rFonts w:ascii="Arial" w:hAnsi="Arial" w:cs="Arial"/>
          <w:u w:val="single"/>
        </w:rPr>
        <w:t xml:space="preserve">w dniu </w:t>
      </w:r>
      <w:r w:rsidR="007748E0" w:rsidRPr="00266755">
        <w:rPr>
          <w:rFonts w:ascii="Arial" w:hAnsi="Arial" w:cs="Arial"/>
          <w:b/>
          <w:bCs/>
          <w:u w:val="single"/>
        </w:rPr>
        <w:t>06</w:t>
      </w:r>
      <w:r w:rsidRPr="00266755">
        <w:rPr>
          <w:rFonts w:ascii="Arial" w:hAnsi="Arial" w:cs="Arial"/>
          <w:b/>
          <w:bCs/>
          <w:u w:val="single"/>
        </w:rPr>
        <w:t>.</w:t>
      </w:r>
      <w:r w:rsidR="007748E0" w:rsidRPr="00266755">
        <w:rPr>
          <w:rFonts w:ascii="Arial" w:hAnsi="Arial" w:cs="Arial"/>
          <w:b/>
          <w:bCs/>
          <w:u w:val="single"/>
        </w:rPr>
        <w:t>07</w:t>
      </w:r>
      <w:r w:rsidRPr="00266755">
        <w:rPr>
          <w:rFonts w:ascii="Arial" w:hAnsi="Arial" w:cs="Arial"/>
          <w:b/>
          <w:bCs/>
          <w:u w:val="single"/>
        </w:rPr>
        <w:t>.202</w:t>
      </w:r>
      <w:r w:rsidR="007748E0" w:rsidRPr="00266755">
        <w:rPr>
          <w:rFonts w:ascii="Arial" w:hAnsi="Arial" w:cs="Arial"/>
          <w:b/>
          <w:bCs/>
          <w:u w:val="single"/>
        </w:rPr>
        <w:t>6</w:t>
      </w:r>
      <w:r w:rsidRPr="00266755">
        <w:rPr>
          <w:rFonts w:ascii="Arial" w:hAnsi="Arial" w:cs="Arial"/>
          <w:b/>
          <w:bCs/>
          <w:u w:val="single"/>
        </w:rPr>
        <w:t xml:space="preserve"> r.</w:t>
      </w:r>
      <w:r w:rsidRPr="00266755">
        <w:rPr>
          <w:rFonts w:ascii="Arial" w:hAnsi="Arial" w:cs="Arial"/>
          <w:u w:val="single"/>
        </w:rPr>
        <w:t xml:space="preserve"> godz. </w:t>
      </w:r>
      <w:r w:rsidRPr="00266755">
        <w:rPr>
          <w:rFonts w:ascii="Arial" w:hAnsi="Arial" w:cs="Arial"/>
          <w:b/>
          <w:bCs/>
          <w:u w:val="single"/>
        </w:rPr>
        <w:t>15</w:t>
      </w:r>
      <w:r w:rsidR="007748E0" w:rsidRPr="00266755">
        <w:rPr>
          <w:rFonts w:ascii="Arial" w:hAnsi="Arial" w:cs="Arial"/>
          <w:b/>
          <w:bCs/>
          <w:u w:val="single"/>
          <w:vertAlign w:val="superscript"/>
        </w:rPr>
        <w:t>15</w:t>
      </w:r>
    </w:p>
    <w:p w14:paraId="28A53539" w14:textId="77777777" w:rsidR="00266755" w:rsidRPr="00266755" w:rsidRDefault="00266755" w:rsidP="00266755">
      <w:pPr>
        <w:jc w:val="center"/>
        <w:rPr>
          <w:rFonts w:ascii="Arial" w:hAnsi="Arial" w:cs="Arial"/>
          <w:u w:val="single"/>
        </w:rPr>
      </w:pPr>
    </w:p>
    <w:p w14:paraId="25474D20" w14:textId="372D03C8" w:rsidR="00D2045A" w:rsidRPr="00266755" w:rsidRDefault="00267B6A" w:rsidP="00267B6A">
      <w:pPr>
        <w:rPr>
          <w:rFonts w:ascii="Arial" w:hAnsi="Arial" w:cs="Arial"/>
          <w:b/>
          <w:bCs/>
          <w:u w:val="single"/>
        </w:rPr>
      </w:pPr>
      <w:r w:rsidRPr="00266755">
        <w:rPr>
          <w:rFonts w:ascii="Arial" w:hAnsi="Arial" w:cs="Arial"/>
          <w:b/>
          <w:bCs/>
          <w:u w:val="single"/>
        </w:rPr>
        <w:t>Tematyka posiedzenia:</w:t>
      </w:r>
    </w:p>
    <w:p w14:paraId="7ECA39A3" w14:textId="4D0F30DA" w:rsidR="00F26551" w:rsidRPr="00266755" w:rsidRDefault="007748E0" w:rsidP="00F2655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66755">
        <w:rPr>
          <w:rFonts w:ascii="Arial" w:hAnsi="Arial" w:cs="Arial"/>
        </w:rPr>
        <w:t>Stan realizacji zapisów ustawy z dnia 5 grudnia 2024 roku o ochronie ludności i obronie cywilnej</w:t>
      </w:r>
      <w:r w:rsidR="00F26551" w:rsidRPr="00266755">
        <w:rPr>
          <w:rFonts w:ascii="Arial" w:hAnsi="Arial" w:cs="Arial"/>
        </w:rPr>
        <w:t xml:space="preserve"> (Dz.U.2024 poz. 1907</w:t>
      </w:r>
      <w:r w:rsidR="004707BE">
        <w:rPr>
          <w:rFonts w:ascii="Arial" w:hAnsi="Arial" w:cs="Arial"/>
        </w:rPr>
        <w:t xml:space="preserve"> ze zm.</w:t>
      </w:r>
      <w:r w:rsidR="00F26551" w:rsidRPr="00266755">
        <w:rPr>
          <w:rFonts w:ascii="Arial" w:hAnsi="Arial" w:cs="Arial"/>
        </w:rPr>
        <w:t>)</w:t>
      </w:r>
    </w:p>
    <w:p w14:paraId="2BA65ECA" w14:textId="2851185E" w:rsidR="00D2045A" w:rsidRDefault="007748E0" w:rsidP="00266755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 w:rsidRPr="00266755">
        <w:rPr>
          <w:rFonts w:ascii="Arial" w:hAnsi="Arial" w:cs="Arial"/>
        </w:rPr>
        <w:t>Realizacja zadań ustawowych w zakresie obiektów zbiorowej ochrony</w:t>
      </w:r>
      <w:r w:rsidR="004707BE">
        <w:rPr>
          <w:rFonts w:ascii="Arial" w:hAnsi="Arial" w:cs="Arial"/>
        </w:rPr>
        <w:t>.</w:t>
      </w:r>
    </w:p>
    <w:p w14:paraId="742929F6" w14:textId="422B3D88" w:rsidR="00266755" w:rsidRDefault="004707BE" w:rsidP="00266755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Stan posiadania zasobów Ochrony Ludności i Obrony Cywilnej.</w:t>
      </w:r>
    </w:p>
    <w:p w14:paraId="45967133" w14:textId="50CFADDD" w:rsidR="004707BE" w:rsidRPr="00266755" w:rsidRDefault="004707BE" w:rsidP="00266755">
      <w:pPr>
        <w:pStyle w:val="Akapitzlist"/>
        <w:numPr>
          <w:ilvl w:val="0"/>
          <w:numId w:val="33"/>
        </w:numPr>
        <w:pBdr>
          <w:bottom w:val="doub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Projekty w obszarze inwestycyjnym.</w:t>
      </w:r>
    </w:p>
    <w:p w14:paraId="3F0F148D" w14:textId="77777777" w:rsidR="004707BE" w:rsidRDefault="004707BE" w:rsidP="004707BE">
      <w:pPr>
        <w:rPr>
          <w:rFonts w:ascii="Arial" w:hAnsi="Arial" w:cs="Arial"/>
        </w:rPr>
      </w:pPr>
    </w:p>
    <w:p w14:paraId="41BDE15A" w14:textId="77777777" w:rsidR="004707BE" w:rsidRPr="004707BE" w:rsidRDefault="004707BE" w:rsidP="004707BE">
      <w:pPr>
        <w:jc w:val="center"/>
        <w:rPr>
          <w:rFonts w:ascii="Arial" w:hAnsi="Arial" w:cs="Arial"/>
          <w:b/>
          <w:bCs/>
        </w:rPr>
      </w:pPr>
      <w:r w:rsidRPr="004707BE">
        <w:rPr>
          <w:rFonts w:ascii="Arial" w:hAnsi="Arial" w:cs="Arial"/>
          <w:b/>
          <w:bCs/>
        </w:rPr>
        <w:t>REALIZACJA ZADAŃ USTAWOWYCH</w:t>
      </w:r>
    </w:p>
    <w:p w14:paraId="39760EC4" w14:textId="75BF8ACD" w:rsidR="004707BE" w:rsidRPr="004707BE" w:rsidRDefault="004707BE" w:rsidP="004707BE">
      <w:pPr>
        <w:jc w:val="center"/>
        <w:rPr>
          <w:rFonts w:ascii="Arial" w:hAnsi="Arial" w:cs="Arial"/>
          <w:b/>
          <w:bCs/>
        </w:rPr>
      </w:pPr>
      <w:r w:rsidRPr="004707BE">
        <w:rPr>
          <w:rFonts w:ascii="Arial" w:hAnsi="Arial" w:cs="Arial"/>
          <w:b/>
          <w:bCs/>
        </w:rPr>
        <w:t>W ZAKRESIE OBIEKTÓW ZBIOROWEJ OCHRONY</w:t>
      </w:r>
    </w:p>
    <w:p w14:paraId="77CC1E34" w14:textId="77777777" w:rsidR="004707BE" w:rsidRDefault="004707BE" w:rsidP="004707BE">
      <w:pPr>
        <w:jc w:val="center"/>
        <w:rPr>
          <w:rFonts w:ascii="Arial" w:hAnsi="Arial" w:cs="Arial"/>
          <w:b/>
          <w:bCs/>
        </w:rPr>
      </w:pPr>
    </w:p>
    <w:p w14:paraId="0252DB1D" w14:textId="551E2CFB" w:rsidR="00502533" w:rsidRPr="00043FAB" w:rsidRDefault="00502533" w:rsidP="00502533">
      <w:pPr>
        <w:rPr>
          <w:rFonts w:ascii="Arial" w:hAnsi="Arial" w:cs="Arial"/>
          <w:b/>
          <w:bCs/>
        </w:rPr>
      </w:pPr>
      <w:r w:rsidRPr="00043FAB">
        <w:rPr>
          <w:rFonts w:ascii="Arial" w:hAnsi="Arial" w:cs="Arial"/>
          <w:b/>
          <w:bCs/>
        </w:rPr>
        <w:t xml:space="preserve">Budowle ochronne - informacje </w:t>
      </w:r>
    </w:p>
    <w:p w14:paraId="5D981EAF" w14:textId="15DA850A" w:rsidR="00502533" w:rsidRPr="00266755" w:rsidRDefault="00D2045A" w:rsidP="00266755">
      <w:pPr>
        <w:spacing w:line="276" w:lineRule="auto"/>
        <w:ind w:firstLine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Na podstawie przepisów </w:t>
      </w:r>
      <w:r w:rsidR="00502533" w:rsidRPr="00D2045A">
        <w:rPr>
          <w:rFonts w:ascii="Arial" w:hAnsi="Arial" w:cs="Arial"/>
        </w:rPr>
        <w:t xml:space="preserve">Rozdz. 9 - </w:t>
      </w:r>
      <w:r w:rsidR="00502533" w:rsidRPr="00855E93">
        <w:rPr>
          <w:rFonts w:ascii="Arial" w:hAnsi="Arial" w:cs="Arial"/>
        </w:rPr>
        <w:t>Obiekty zbiorowej ochrony</w:t>
      </w:r>
      <w:r w:rsidR="00502533" w:rsidRPr="00043FAB">
        <w:rPr>
          <w:rFonts w:ascii="Arial" w:hAnsi="Arial" w:cs="Arial"/>
          <w:b/>
          <w:bCs/>
        </w:rPr>
        <w:t xml:space="preserve"> </w:t>
      </w:r>
      <w:r w:rsidR="00502533" w:rsidRPr="00043FAB">
        <w:rPr>
          <w:rFonts w:ascii="Arial" w:hAnsi="Arial" w:cs="Arial"/>
        </w:rPr>
        <w:t xml:space="preserve">z Ustawy z dnia </w:t>
      </w:r>
      <w:r w:rsidR="00855E93">
        <w:rPr>
          <w:rFonts w:ascii="Arial" w:hAnsi="Arial" w:cs="Arial"/>
        </w:rPr>
        <w:br/>
      </w:r>
      <w:r w:rsidR="00502533" w:rsidRPr="00043FAB">
        <w:rPr>
          <w:rFonts w:ascii="Arial" w:hAnsi="Arial" w:cs="Arial"/>
        </w:rPr>
        <w:t>5 grudnia 2024 r. o ochronie ludności i obronie cywilnej (Dz. U. 2024 poz. 1907</w:t>
      </w:r>
      <w:r w:rsidR="00CB09DD">
        <w:rPr>
          <w:rFonts w:ascii="Arial" w:hAnsi="Arial" w:cs="Arial"/>
        </w:rPr>
        <w:t xml:space="preserve"> ze zm.</w:t>
      </w:r>
      <w:r w:rsidR="00502533" w:rsidRPr="00043FAB">
        <w:rPr>
          <w:rFonts w:ascii="Arial" w:hAnsi="Arial" w:cs="Arial"/>
        </w:rPr>
        <w:t>) oraz rozporządzeni</w:t>
      </w:r>
      <w:r>
        <w:rPr>
          <w:rFonts w:ascii="Arial" w:hAnsi="Arial" w:cs="Arial"/>
        </w:rPr>
        <w:t>a</w:t>
      </w:r>
      <w:r w:rsidR="00502533" w:rsidRPr="00043FAB">
        <w:rPr>
          <w:rFonts w:ascii="Arial" w:hAnsi="Arial" w:cs="Arial"/>
        </w:rPr>
        <w:t xml:space="preserve"> </w:t>
      </w:r>
      <w:r w:rsidR="00502533" w:rsidRPr="00043FAB">
        <w:rPr>
          <w:rFonts w:ascii="Arial" w:eastAsia="Times New Roman" w:hAnsi="Arial" w:cs="Arial"/>
          <w:lang w:eastAsia="pl-PL"/>
        </w:rPr>
        <w:t xml:space="preserve">Ministra Spraw Wewnętrznych i Administracji z dnia 21 lutego 2025 r. </w:t>
      </w:r>
      <w:r w:rsidR="007748E0">
        <w:rPr>
          <w:rFonts w:ascii="Arial" w:eastAsia="Times New Roman" w:hAnsi="Arial" w:cs="Arial"/>
          <w:lang w:eastAsia="pl-PL"/>
        </w:rPr>
        <w:br/>
      </w:r>
      <w:r w:rsidR="00502533" w:rsidRPr="00043FAB">
        <w:rPr>
          <w:rFonts w:ascii="Arial" w:eastAsia="Times New Roman" w:hAnsi="Arial" w:cs="Arial"/>
          <w:lang w:eastAsia="pl-PL"/>
        </w:rPr>
        <w:t xml:space="preserve">w sprawie kryteriów uznawania obiektów budowlanych albo ich części za budowle ochronne (Dz.U. 2025 poz. 235) </w:t>
      </w:r>
      <w:r w:rsidR="00502533" w:rsidRPr="00043FAB">
        <w:rPr>
          <w:rFonts w:ascii="Arial" w:hAnsi="Arial" w:cs="Arial"/>
        </w:rPr>
        <w:t xml:space="preserve">w celu ochrony ludności przed zagrożeniami powstałymi w wyniku klęsk żywiołowych, zdarzeń o charakterze terrorystycznym lub działań wojennych wykorzystuje się </w:t>
      </w:r>
      <w:r w:rsidR="00502533" w:rsidRPr="00266755">
        <w:rPr>
          <w:rFonts w:ascii="Arial" w:hAnsi="Arial" w:cs="Arial"/>
        </w:rPr>
        <w:t>obiekty zbiorowej ochrony.</w:t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266755">
        <w:rPr>
          <w:rFonts w:ascii="Arial" w:eastAsia="Times New Roman" w:hAnsi="Arial" w:cs="Arial"/>
          <w:lang w:eastAsia="pl-PL"/>
        </w:rPr>
        <w:tab/>
      </w:r>
      <w:r w:rsidR="00502533" w:rsidRPr="00043FAB">
        <w:rPr>
          <w:rFonts w:ascii="Arial" w:hAnsi="Arial" w:cs="Arial"/>
        </w:rPr>
        <w:t xml:space="preserve">Obiekt budowlany albo jego część uznaje się za budowlę ochronną na podstawie wyznaczenia przez </w:t>
      </w:r>
      <w:r w:rsidR="00502533" w:rsidRPr="007748E0">
        <w:rPr>
          <w:rFonts w:ascii="Arial" w:hAnsi="Arial" w:cs="Arial"/>
        </w:rPr>
        <w:t>właściwy organ ochrony ludności</w:t>
      </w:r>
      <w:r w:rsidR="00502533" w:rsidRPr="00043FAB">
        <w:rPr>
          <w:rFonts w:ascii="Arial" w:hAnsi="Arial" w:cs="Arial"/>
        </w:rPr>
        <w:t xml:space="preserve">, na podstawie </w:t>
      </w:r>
      <w:r w:rsidR="00502533" w:rsidRPr="00D47381">
        <w:rPr>
          <w:rFonts w:ascii="Arial" w:hAnsi="Arial" w:cs="Arial"/>
        </w:rPr>
        <w:t xml:space="preserve">porozumienia </w:t>
      </w:r>
      <w:r w:rsidR="00502533" w:rsidRPr="007748E0">
        <w:rPr>
          <w:rFonts w:ascii="Arial" w:hAnsi="Arial" w:cs="Arial"/>
        </w:rPr>
        <w:t xml:space="preserve">właściwego organu ochrony ludności z właścicielem lub zarządcą budynku albo na podstawie </w:t>
      </w:r>
      <w:r w:rsidR="00502533" w:rsidRPr="00D47381">
        <w:rPr>
          <w:rFonts w:ascii="Arial" w:hAnsi="Arial" w:cs="Arial"/>
        </w:rPr>
        <w:t xml:space="preserve">decyzji </w:t>
      </w:r>
      <w:r w:rsidR="00502533" w:rsidRPr="00043FAB">
        <w:rPr>
          <w:rFonts w:ascii="Arial" w:hAnsi="Arial" w:cs="Arial"/>
        </w:rPr>
        <w:t>właściwego organu ochrony ludności na zasadach określonych w ustawie. Uznając obiekt budowlany albo jego część za budowlę ochronną nadaje mu się status schronu lub ukrycia oraz kategorię odporności.</w:t>
      </w:r>
    </w:p>
    <w:p w14:paraId="72292401" w14:textId="0EC3CBF5" w:rsidR="00502533" w:rsidRPr="00043FAB" w:rsidRDefault="00502533" w:rsidP="00502533">
      <w:pPr>
        <w:jc w:val="both"/>
        <w:rPr>
          <w:rFonts w:ascii="Arial" w:hAnsi="Arial" w:cs="Arial"/>
        </w:rPr>
      </w:pPr>
      <w:r w:rsidRPr="00266755">
        <w:rPr>
          <w:rFonts w:ascii="Arial" w:hAnsi="Arial" w:cs="Arial"/>
          <w:b/>
          <w:bCs/>
        </w:rPr>
        <w:t>Rodzaje obiektów zbiorowej ochrony:</w:t>
      </w:r>
      <w:r w:rsidR="00266755" w:rsidRPr="00266755">
        <w:rPr>
          <w:rFonts w:ascii="Arial" w:hAnsi="Arial" w:cs="Arial"/>
          <w:b/>
          <w:bCs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  <w:t xml:space="preserve">         </w:t>
      </w:r>
      <w:r w:rsidRPr="007748E0">
        <w:rPr>
          <w:rFonts w:ascii="Arial" w:hAnsi="Arial" w:cs="Arial"/>
          <w:u w:val="single"/>
        </w:rPr>
        <w:t>Schron</w:t>
      </w:r>
      <w:r w:rsidRPr="007748E0">
        <w:rPr>
          <w:rFonts w:ascii="Arial" w:hAnsi="Arial" w:cs="Arial"/>
        </w:rPr>
        <w:t xml:space="preserve"> </w:t>
      </w:r>
      <w:r w:rsidRPr="00043FAB">
        <w:rPr>
          <w:rFonts w:ascii="Arial" w:hAnsi="Arial" w:cs="Arial"/>
        </w:rPr>
        <w:t>to uznany za budowlę ochronną obiekt budowlany albo część obiektu budowlanego o konstrukcji zamkniętej i hermetycznej, wyposażony w urządzenia filtrowentylacyjne lub pochłaniacze regeneracyjne.</w:t>
      </w:r>
    </w:p>
    <w:p w14:paraId="2F572EBA" w14:textId="77777777" w:rsidR="00502533" w:rsidRPr="00043FAB" w:rsidRDefault="00502533" w:rsidP="00502533">
      <w:pPr>
        <w:jc w:val="both"/>
        <w:rPr>
          <w:rFonts w:ascii="Arial" w:hAnsi="Arial" w:cs="Arial"/>
        </w:rPr>
      </w:pPr>
      <w:r w:rsidRPr="007748E0">
        <w:rPr>
          <w:rFonts w:ascii="Arial" w:hAnsi="Arial" w:cs="Arial"/>
          <w:u w:val="single"/>
        </w:rPr>
        <w:t>Ukrycie</w:t>
      </w:r>
      <w:r w:rsidRPr="00043FAB">
        <w:rPr>
          <w:rFonts w:ascii="Arial" w:hAnsi="Arial" w:cs="Arial"/>
        </w:rPr>
        <w:t xml:space="preserve"> to uznany za budowlę ochronną obiekt budowlany albo część obiektu budowlanego o konstrukcji niehermetycznej.</w:t>
      </w:r>
    </w:p>
    <w:p w14:paraId="3EA872DB" w14:textId="05D6C610" w:rsidR="00502533" w:rsidRDefault="00502533" w:rsidP="00502533">
      <w:pPr>
        <w:jc w:val="both"/>
        <w:rPr>
          <w:rFonts w:ascii="Arial" w:hAnsi="Arial" w:cs="Arial"/>
        </w:rPr>
      </w:pPr>
      <w:r w:rsidRPr="007748E0">
        <w:rPr>
          <w:rFonts w:ascii="Arial" w:hAnsi="Arial" w:cs="Arial"/>
          <w:u w:val="single"/>
        </w:rPr>
        <w:t>Miejsca doraźnego schronienia</w:t>
      </w:r>
      <w:r w:rsidRPr="00043FAB">
        <w:rPr>
          <w:rFonts w:ascii="Arial" w:hAnsi="Arial" w:cs="Arial"/>
        </w:rPr>
        <w:t xml:space="preserve"> to obiekty zbiorowej ochrony będące obiektami budowlanymi, przystosowane do tymczasowego ukrycia ludzi, organizowane w przypadku wprowadzenia </w:t>
      </w:r>
      <w:r w:rsidRPr="00043FAB">
        <w:rPr>
          <w:rFonts w:ascii="Arial" w:hAnsi="Arial" w:cs="Arial"/>
        </w:rPr>
        <w:lastRenderedPageBreak/>
        <w:t>stanu nadzwyczajnego lub w czasie wojny, jeżeli liczba schronów i ukryć jest niewystarczająca dla zapewnienia ochrony ludności.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23CE1" w14:paraId="535B10BA" w14:textId="77777777" w:rsidTr="00F23CE1">
        <w:trPr>
          <w:trHeight w:val="4416"/>
        </w:trPr>
        <w:tc>
          <w:tcPr>
            <w:tcW w:w="9736" w:type="dxa"/>
          </w:tcPr>
          <w:p w14:paraId="58256D82" w14:textId="77777777" w:rsidR="00F23CE1" w:rsidRPr="00D300FD" w:rsidRDefault="00F23CE1" w:rsidP="00F23CE1">
            <w:pPr>
              <w:pStyle w:val="Akapitzlist"/>
              <w:suppressAutoHyphens/>
              <w:spacing w:after="160" w:line="360" w:lineRule="auto"/>
              <w:ind w:left="1440"/>
              <w:jc w:val="both"/>
              <w:rPr>
                <w:rFonts w:ascii="Arial" w:eastAsia="Calibri" w:hAnsi="Arial" w:cs="Arial"/>
                <w:lang w:eastAsia="zh-CN"/>
              </w:rPr>
            </w:pPr>
          </w:p>
          <w:p w14:paraId="2EE6EEBE" w14:textId="77777777" w:rsidR="00F23CE1" w:rsidRDefault="00F23CE1" w:rsidP="00F23CE1">
            <w:pPr>
              <w:suppressAutoHyphens/>
              <w:spacing w:after="160" w:line="360" w:lineRule="auto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  <w:r w:rsidRPr="00ED296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1C80AB" wp14:editId="559974F6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121920</wp:posOffset>
                      </wp:positionV>
                      <wp:extent cx="3228975" cy="400050"/>
                      <wp:effectExtent l="0" t="0" r="28575" b="19050"/>
                      <wp:wrapNone/>
                      <wp:docPr id="19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BEFB49" w14:textId="77777777" w:rsidR="00F23CE1" w:rsidRPr="007A75DB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rPr>
                                      <w:color w:val="EE0000"/>
                                    </w:rPr>
                                  </w:pPr>
                                  <w:r w:rsidRPr="007A75DB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EE0000"/>
                                      <w:kern w:val="24"/>
                                      <w:sz w:val="36"/>
                                      <w:szCs w:val="36"/>
                                    </w:rPr>
                                    <w:t>OBIEKTY ZBIOROWEJ OCHRONY</w:t>
                                  </w:r>
                                </w:p>
                                <w:p w14:paraId="37BACDD3" w14:textId="77777777" w:rsidR="00F23CE1" w:rsidRPr="007A75DB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C80AB" id="Prostokąt 18" o:spid="_x0000_s1026" style="position:absolute;left:0;text-align:left;margin-left:94.9pt;margin-top:9.6pt;width:254.2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" fillcolor="#00b0f0" strokecolor="white [3212]" strokeweight="1pt">
                      <v:textbox>
                        <w:txbxContent>
                          <w:p w14:paraId="16BEFB49" w14:textId="77777777" w:rsidR="00F23CE1" w:rsidRPr="007A75DB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color w:val="EE0000"/>
                              </w:rPr>
                            </w:pPr>
                            <w:r w:rsidRPr="007A75DB">
                              <w:rPr>
                                <w:rFonts w:ascii="Calibri" w:hAnsi="Calibri" w:cstheme="minorBidi"/>
                                <w:b/>
                                <w:bCs/>
                                <w:color w:val="EE0000"/>
                                <w:kern w:val="24"/>
                                <w:sz w:val="36"/>
                                <w:szCs w:val="36"/>
                              </w:rPr>
                              <w:t>OBIEKTY ZBIOROWEJ OCHRONY</w:t>
                            </w:r>
                          </w:p>
                          <w:p w14:paraId="37BACDD3" w14:textId="77777777" w:rsidR="00F23CE1" w:rsidRPr="007A75DB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61B2AE" w14:textId="77777777" w:rsidR="00F23CE1" w:rsidRDefault="00F23CE1" w:rsidP="00F23CE1">
            <w:pPr>
              <w:suppressAutoHyphens/>
              <w:spacing w:after="160" w:line="360" w:lineRule="auto"/>
              <w:contextualSpacing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7B10BE3C" w14:textId="77777777" w:rsidR="00F23CE1" w:rsidRDefault="00F23CE1" w:rsidP="00F23CE1">
            <w:pPr>
              <w:suppressAutoHyphens/>
              <w:spacing w:after="160" w:line="360" w:lineRule="auto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5554C7" wp14:editId="59A23C1F">
                      <wp:simplePos x="0" y="0"/>
                      <wp:positionH relativeFrom="column">
                        <wp:posOffset>3300730</wp:posOffset>
                      </wp:positionH>
                      <wp:positionV relativeFrom="paragraph">
                        <wp:posOffset>173355</wp:posOffset>
                      </wp:positionV>
                      <wp:extent cx="733425" cy="419100"/>
                      <wp:effectExtent l="0" t="0" r="85725" b="57150"/>
                      <wp:wrapNone/>
                      <wp:docPr id="12" name="Łącznik prosty ze strzałk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F71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2" o:spid="_x0000_s1026" type="#_x0000_t32" style="position:absolute;margin-left:259.9pt;margin-top:13.65pt;width:57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" strokecolor="#4472c4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E94568" wp14:editId="73187FF1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173355</wp:posOffset>
                      </wp:positionV>
                      <wp:extent cx="857250" cy="419100"/>
                      <wp:effectExtent l="38100" t="0" r="19050" b="57150"/>
                      <wp:wrapNone/>
                      <wp:docPr id="11" name="Łącznik prosty ze strzałk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E08AF" id="Łącznik prosty ze strzałką 11" o:spid="_x0000_s1026" type="#_x0000_t32" style="position:absolute;margin-left:106.85pt;margin-top:13.65pt;width:67.5pt;height:3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" strokecolor="#4472c4 [3204]" strokeweight=".5pt">
                      <v:stroke endarrow="open" joinstyle="miter"/>
                    </v:shape>
                  </w:pict>
                </mc:Fallback>
              </mc:AlternateContent>
            </w:r>
          </w:p>
          <w:p w14:paraId="4C5EFBE8" w14:textId="77777777" w:rsidR="00F23CE1" w:rsidRDefault="00F23CE1" w:rsidP="00F23CE1">
            <w:pPr>
              <w:suppressAutoHyphens/>
              <w:spacing w:after="160" w:line="360" w:lineRule="auto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</w:p>
          <w:p w14:paraId="72F2D3B6" w14:textId="5F12F2AF" w:rsidR="00F23CE1" w:rsidRDefault="00F23CE1" w:rsidP="00F23CE1">
            <w:pPr>
              <w:suppressAutoHyphens/>
              <w:spacing w:after="160" w:line="360" w:lineRule="auto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</w:p>
          <w:p w14:paraId="68B0E48D" w14:textId="06D465E6" w:rsidR="00F23CE1" w:rsidRDefault="00F23CE1" w:rsidP="00F23CE1">
            <w:pPr>
              <w:suppressAutoHyphens/>
              <w:spacing w:after="160" w:line="360" w:lineRule="auto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  <w:r w:rsidRPr="00B93AED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F1469A" wp14:editId="7AC77C6A">
                      <wp:simplePos x="0" y="0"/>
                      <wp:positionH relativeFrom="column">
                        <wp:posOffset>90169</wp:posOffset>
                      </wp:positionH>
                      <wp:positionV relativeFrom="paragraph">
                        <wp:posOffset>6350</wp:posOffset>
                      </wp:positionV>
                      <wp:extent cx="2600325" cy="676275"/>
                      <wp:effectExtent l="0" t="0" r="28575" b="28575"/>
                      <wp:wrapNone/>
                      <wp:docPr id="7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2600325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90EFA2" w14:textId="77777777" w:rsidR="00F23CE1" w:rsidRPr="00F23CE1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both"/>
                                    <w:rPr>
                                      <w:color w:val="EE0000"/>
                                    </w:rPr>
                                  </w:pPr>
                                  <w:r w:rsidRPr="00F23CE1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EE0000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BUDOWLE OCHRONNE</w:t>
                                  </w:r>
                                </w:p>
                                <w:p w14:paraId="5A45F497" w14:textId="77777777" w:rsidR="00F23CE1" w:rsidRPr="007A75DB" w:rsidRDefault="00F23CE1" w:rsidP="007A75DB">
                                  <w:pPr>
                                    <w:rPr>
                                      <w:color w:val="00B05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1469A" id="_x0000_s1027" style="position:absolute;left:0;text-align:left;margin-left:7.1pt;margin-top:.5pt;width:204.75pt;height:53.2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" fillcolor="#00b0f0" strokecolor="white [3212]" strokeweight="2pt">
                      <v:textbox>
                        <w:txbxContent>
                          <w:p w14:paraId="3390EFA2" w14:textId="77777777" w:rsidR="00F23CE1" w:rsidRPr="00F23CE1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  <w:rPr>
                                <w:color w:val="EE0000"/>
                              </w:rPr>
                            </w:pPr>
                            <w:r w:rsidRPr="00F23CE1">
                              <w:rPr>
                                <w:rFonts w:ascii="Calibri" w:hAnsi="Calibri" w:cstheme="minorBidi"/>
                                <w:b/>
                                <w:bCs/>
                                <w:color w:val="EE0000"/>
                                <w:kern w:val="24"/>
                                <w:sz w:val="36"/>
                                <w:szCs w:val="36"/>
                              </w:rPr>
                              <w:t xml:space="preserve">  BUDOWLE OCHRONNE</w:t>
                            </w:r>
                          </w:p>
                          <w:p w14:paraId="5A45F497" w14:textId="77777777" w:rsidR="00F23CE1" w:rsidRPr="007A75DB" w:rsidRDefault="00F23CE1" w:rsidP="007A75DB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73E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8504C1" wp14:editId="247FCAF2">
                      <wp:simplePos x="0" y="0"/>
                      <wp:positionH relativeFrom="column">
                        <wp:posOffset>3224529</wp:posOffset>
                      </wp:positionH>
                      <wp:positionV relativeFrom="paragraph">
                        <wp:posOffset>6350</wp:posOffset>
                      </wp:positionV>
                      <wp:extent cx="2505075" cy="676275"/>
                      <wp:effectExtent l="0" t="0" r="28575" b="28575"/>
                      <wp:wrapNone/>
                      <wp:docPr id="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solidFill>
                                  <a:schemeClr val="bg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068689" w14:textId="58FD917B" w:rsidR="00F23CE1" w:rsidRPr="00F23CE1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EE0000"/>
                                      <w:vertAlign w:val="superscript"/>
                                    </w:rPr>
                                  </w:pPr>
                                  <w:r w:rsidRPr="00F23CE1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EE0000"/>
                                      <w:kern w:val="24"/>
                                      <w:sz w:val="36"/>
                                      <w:szCs w:val="36"/>
                                    </w:rPr>
                                    <w:t>MIEJSCA DORAŹNEGO SCHRONIENIA</w:t>
                                  </w:r>
                                </w:p>
                                <w:p w14:paraId="0E64087E" w14:textId="77777777" w:rsidR="00F23CE1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504C1" id="_x0000_s1028" style="position:absolute;left:0;text-align:left;margin-left:253.9pt;margin-top:.5pt;width:197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" fillcolor="#00b0f0" strokecolor="white [3212]" strokeweight="2pt">
                      <v:textbox>
                        <w:txbxContent>
                          <w:p w14:paraId="4D068689" w14:textId="58FD917B" w:rsidR="00F23CE1" w:rsidRPr="00F23CE1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color w:val="EE0000"/>
                                <w:vertAlign w:val="superscript"/>
                              </w:rPr>
                            </w:pPr>
                            <w:r w:rsidRPr="00F23CE1">
                              <w:rPr>
                                <w:rFonts w:ascii="Calibri" w:hAnsi="Calibri" w:cstheme="minorBidi"/>
                                <w:b/>
                                <w:bCs/>
                                <w:color w:val="EE0000"/>
                                <w:kern w:val="24"/>
                                <w:sz w:val="36"/>
                                <w:szCs w:val="36"/>
                              </w:rPr>
                              <w:t>MIEJSCA DORAŹNEGO SCHRONIENIA</w:t>
                            </w:r>
                          </w:p>
                          <w:p w14:paraId="0E64087E" w14:textId="77777777" w:rsidR="00F23CE1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3CE3BD" w14:textId="3D5BD3AD" w:rsidR="00F23CE1" w:rsidRDefault="00F23CE1" w:rsidP="00F23CE1">
            <w:pPr>
              <w:suppressAutoHyphens/>
              <w:spacing w:after="160" w:line="360" w:lineRule="auto"/>
              <w:contextualSpacing/>
              <w:rPr>
                <w:rFonts w:ascii="Arial" w:eastAsia="Calibri" w:hAnsi="Arial" w:cs="Arial"/>
                <w:lang w:eastAsia="zh-CN"/>
              </w:rPr>
            </w:pPr>
          </w:p>
          <w:p w14:paraId="6BF9C6CA" w14:textId="635A8D52" w:rsidR="00F23CE1" w:rsidRDefault="00CB09DD" w:rsidP="00F23CE1">
            <w:pPr>
              <w:rPr>
                <w:lang w:eastAsia="zh-CN"/>
              </w:rPr>
            </w:pPr>
            <w:r>
              <w:rPr>
                <w:rFonts w:ascii="Arial" w:eastAsia="Calibri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45C240" wp14:editId="7A32F486">
                      <wp:simplePos x="0" y="0"/>
                      <wp:positionH relativeFrom="column">
                        <wp:posOffset>1773554</wp:posOffset>
                      </wp:positionH>
                      <wp:positionV relativeFrom="paragraph">
                        <wp:posOffset>59690</wp:posOffset>
                      </wp:positionV>
                      <wp:extent cx="269240" cy="504825"/>
                      <wp:effectExtent l="0" t="0" r="54610" b="66675"/>
                      <wp:wrapNone/>
                      <wp:docPr id="14" name="Łącznik prosty ze strzałk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24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0FCE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4" o:spid="_x0000_s1026" type="#_x0000_t32" style="position:absolute;margin-left:139.65pt;margin-top:4.7pt;width:21.2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" strokecolor="#4472c4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02B9CA" wp14:editId="7599F8B0">
                      <wp:simplePos x="0" y="0"/>
                      <wp:positionH relativeFrom="column">
                        <wp:posOffset>661669</wp:posOffset>
                      </wp:positionH>
                      <wp:positionV relativeFrom="paragraph">
                        <wp:posOffset>59690</wp:posOffset>
                      </wp:positionV>
                      <wp:extent cx="170815" cy="485775"/>
                      <wp:effectExtent l="57150" t="0" r="19685" b="66675"/>
                      <wp:wrapNone/>
                      <wp:docPr id="13" name="Łącznik prosty ze strzałk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81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4CB32" id="Łącznik prosty ze strzałką 13" o:spid="_x0000_s1026" type="#_x0000_t32" style="position:absolute;margin-left:52.1pt;margin-top:4.7pt;width:13.45pt;height:38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" strokecolor="#4472c4 [3204]" strokeweight=".5pt">
                      <v:stroke endarrow="open" joinstyle="miter"/>
                    </v:shape>
                  </w:pict>
                </mc:Fallback>
              </mc:AlternateContent>
            </w:r>
          </w:p>
          <w:p w14:paraId="684C1A42" w14:textId="77777777" w:rsidR="00F23CE1" w:rsidRPr="007A75DB" w:rsidRDefault="00F23CE1" w:rsidP="00F23CE1">
            <w:pPr>
              <w:tabs>
                <w:tab w:val="left" w:pos="5295"/>
              </w:tabs>
              <w:suppressAutoHyphens/>
              <w:spacing w:after="160" w:line="360" w:lineRule="auto"/>
              <w:contextualSpacing/>
              <w:rPr>
                <w:rFonts w:ascii="Arial" w:eastAsia="Calibri" w:hAnsi="Arial" w:cs="Arial"/>
                <w:color w:val="C00000"/>
                <w:lang w:eastAsia="zh-CN"/>
              </w:rPr>
            </w:pPr>
          </w:p>
          <w:p w14:paraId="7FFBBBA3" w14:textId="2BDF63A3" w:rsidR="00F23CE1" w:rsidRDefault="00CB09DD" w:rsidP="00F23CE1">
            <w:pPr>
              <w:tabs>
                <w:tab w:val="left" w:pos="5295"/>
              </w:tabs>
              <w:suppressAutoHyphens/>
              <w:spacing w:after="160" w:line="360" w:lineRule="auto"/>
              <w:contextualSpacing/>
              <w:rPr>
                <w:rFonts w:ascii="Arial" w:eastAsia="Calibri" w:hAnsi="Arial" w:cs="Arial"/>
                <w:lang w:eastAsia="zh-CN"/>
              </w:rPr>
            </w:pPr>
            <w:r w:rsidRPr="004373E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F37DC4" wp14:editId="7C264879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172085</wp:posOffset>
                      </wp:positionV>
                      <wp:extent cx="1266825" cy="409575"/>
                      <wp:effectExtent l="0" t="0" r="28575" b="28575"/>
                      <wp:wrapNone/>
                      <wp:docPr id="9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1CE502" w14:textId="33FE3EF4" w:rsidR="00F23CE1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F23CE1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EE0000"/>
                                      <w:kern w:val="24"/>
                                      <w:sz w:val="36"/>
                                      <w:szCs w:val="36"/>
                                    </w:rPr>
                                    <w:t>SCHRON</w:t>
                                  </w:r>
                                  <w:r w:rsidR="00CB09DD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EE0000"/>
                                      <w:kern w:val="24"/>
                                      <w:sz w:val="36"/>
                                      <w:szCs w:val="36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37DC4" id="_x0000_s1029" style="position:absolute;margin-left:7.1pt;margin-top:13.55pt;width:99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" fillcolor="#00b0f0" strokecolor="white [3212]" strokeweight="1pt">
                      <v:textbox>
                        <w:txbxContent>
                          <w:p w14:paraId="0E1CE502" w14:textId="33FE3EF4" w:rsidR="00F23CE1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F23CE1">
                              <w:rPr>
                                <w:rFonts w:ascii="Calibri" w:hAnsi="Calibri" w:cstheme="minorBidi"/>
                                <w:b/>
                                <w:bCs/>
                                <w:color w:val="EE0000"/>
                                <w:kern w:val="24"/>
                                <w:sz w:val="36"/>
                                <w:szCs w:val="36"/>
                              </w:rPr>
                              <w:t>SCHRON</w:t>
                            </w:r>
                            <w:r w:rsidR="00CB09DD">
                              <w:rPr>
                                <w:rFonts w:ascii="Calibri" w:hAnsi="Calibri" w:cstheme="minorBidi"/>
                                <w:b/>
                                <w:bCs/>
                                <w:color w:val="EE0000"/>
                                <w:kern w:val="24"/>
                                <w:sz w:val="36"/>
                                <w:szCs w:val="36"/>
                              </w:rPr>
                              <w:t>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76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76A75C" wp14:editId="7C579965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172085</wp:posOffset>
                      </wp:positionV>
                      <wp:extent cx="1162050" cy="409575"/>
                      <wp:effectExtent l="0" t="0" r="19050" b="28575"/>
                      <wp:wrapNone/>
                      <wp:docPr id="10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2DAEBF" w14:textId="77777777" w:rsidR="00F23CE1" w:rsidRPr="00F23CE1" w:rsidRDefault="00F23CE1" w:rsidP="00F23CE1">
                                  <w:pPr>
                                    <w:pStyle w:val="Normalny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EE0000"/>
                                      <w:sz w:val="36"/>
                                      <w:szCs w:val="36"/>
                                    </w:rPr>
                                  </w:pPr>
                                  <w:r w:rsidRPr="00F23CE1">
                                    <w:rPr>
                                      <w:rFonts w:ascii="Calibri" w:hAnsi="Calibri"/>
                                      <w:b/>
                                      <w:color w:val="EE0000"/>
                                      <w:sz w:val="36"/>
                                      <w:szCs w:val="36"/>
                                    </w:rPr>
                                    <w:t>UKRYCIA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6A75C" id="_x0000_s1030" style="position:absolute;margin-left:120.35pt;margin-top:13.55pt;width:91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" fillcolor="#00b0f0" strokecolor="white [3212]" strokeweight="1pt">
                      <v:textbox>
                        <w:txbxContent>
                          <w:p w14:paraId="472DAEBF" w14:textId="77777777" w:rsidR="00F23CE1" w:rsidRPr="00F23CE1" w:rsidRDefault="00F23CE1" w:rsidP="00F23CE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F23CE1">
                              <w:rPr>
                                <w:rFonts w:ascii="Calibri" w:hAnsi="Calibri"/>
                                <w:b/>
                                <w:color w:val="EE0000"/>
                                <w:sz w:val="36"/>
                                <w:szCs w:val="36"/>
                              </w:rPr>
                              <w:t>UKRYCIA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3CE1">
              <w:rPr>
                <w:rFonts w:ascii="Arial" w:eastAsia="Calibri" w:hAnsi="Arial" w:cs="Arial"/>
                <w:lang w:eastAsia="zh-CN"/>
              </w:rPr>
              <w:tab/>
            </w:r>
          </w:p>
          <w:p w14:paraId="68FCB470" w14:textId="77777777" w:rsidR="00F23CE1" w:rsidRDefault="00F23CE1" w:rsidP="00F23CE1">
            <w:pPr>
              <w:tabs>
                <w:tab w:val="left" w:pos="5295"/>
              </w:tabs>
              <w:suppressAutoHyphens/>
              <w:spacing w:after="160" w:line="360" w:lineRule="auto"/>
              <w:contextualSpacing/>
              <w:rPr>
                <w:rFonts w:ascii="Arial" w:eastAsia="Calibri" w:hAnsi="Arial" w:cs="Arial"/>
                <w:i/>
                <w:iCs/>
                <w:lang w:eastAsia="zh-CN"/>
              </w:rPr>
            </w:pPr>
          </w:p>
          <w:p w14:paraId="44F9B4B3" w14:textId="77777777" w:rsidR="00F23CE1" w:rsidRPr="00B027D4" w:rsidRDefault="00F23CE1" w:rsidP="00F23CE1">
            <w:pPr>
              <w:tabs>
                <w:tab w:val="left" w:pos="5295"/>
              </w:tabs>
              <w:suppressAutoHyphens/>
              <w:spacing w:after="160" w:line="360" w:lineRule="auto"/>
              <w:contextualSpacing/>
              <w:rPr>
                <w:rFonts w:ascii="Arial" w:eastAsia="Calibri" w:hAnsi="Arial" w:cs="Arial"/>
                <w:i/>
                <w:iCs/>
                <w:lang w:eastAsia="zh-CN"/>
              </w:rPr>
            </w:pPr>
          </w:p>
          <w:p w14:paraId="775A5FDC" w14:textId="77777777" w:rsidR="00F23CE1" w:rsidRDefault="00F23CE1" w:rsidP="00F23CE1">
            <w:pPr>
              <w:pStyle w:val="NormalnyWeb"/>
              <w:tabs>
                <w:tab w:val="left" w:pos="3120"/>
              </w:tabs>
              <w:spacing w:before="0" w:beforeAutospacing="0" w:after="0" w:afterAutospacing="0"/>
            </w:pPr>
            <w:r>
              <w:tab/>
            </w:r>
          </w:p>
          <w:p w14:paraId="3783B8F3" w14:textId="77777777" w:rsidR="00F23CE1" w:rsidRDefault="00F23CE1" w:rsidP="0050253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2FC0273" w14:textId="545449B5" w:rsidR="00C72ECA" w:rsidRPr="00C72ECA" w:rsidRDefault="00927B41" w:rsidP="00C72ECA">
      <w:pPr>
        <w:tabs>
          <w:tab w:val="left" w:pos="5295"/>
        </w:tabs>
        <w:suppressAutoHyphens/>
        <w:spacing w:line="360" w:lineRule="auto"/>
        <w:contextualSpacing/>
        <w:rPr>
          <w:rFonts w:ascii="Arial" w:eastAsia="Calibri" w:hAnsi="Arial" w:cs="Arial"/>
          <w:sz w:val="16"/>
          <w:szCs w:val="16"/>
          <w:lang w:eastAsia="zh-CN"/>
        </w:rPr>
      </w:pPr>
      <w:r w:rsidRPr="00C72ECA">
        <w:rPr>
          <w:rFonts w:ascii="Arial" w:hAnsi="Arial" w:cs="Arial"/>
          <w:sz w:val="16"/>
          <w:szCs w:val="16"/>
        </w:rPr>
        <w:t>Rys. Obiekty zbiorowej ochrony</w:t>
      </w:r>
      <w:r w:rsidR="00C72ECA">
        <w:rPr>
          <w:rFonts w:ascii="Arial" w:hAnsi="Arial" w:cs="Arial"/>
          <w:sz w:val="16"/>
          <w:szCs w:val="16"/>
        </w:rPr>
        <w:t xml:space="preserve"> (</w:t>
      </w:r>
      <w:r w:rsidR="00C72ECA" w:rsidRPr="00C72ECA">
        <w:rPr>
          <w:rFonts w:ascii="Arial" w:eastAsia="Calibri" w:hAnsi="Arial" w:cs="Arial"/>
          <w:sz w:val="16"/>
          <w:szCs w:val="16"/>
          <w:lang w:eastAsia="zh-CN"/>
        </w:rPr>
        <w:t>Miejsca doraźnego schronienia  organizuje Prezydent Miasta w przypadku stanu nadzwyczajnego</w:t>
      </w:r>
    </w:p>
    <w:p w14:paraId="03DB3575" w14:textId="08742A4F" w:rsidR="00F23CE1" w:rsidRPr="00266755" w:rsidRDefault="00C72ECA" w:rsidP="00266755">
      <w:pPr>
        <w:tabs>
          <w:tab w:val="left" w:pos="5295"/>
        </w:tabs>
        <w:suppressAutoHyphens/>
        <w:spacing w:line="360" w:lineRule="auto"/>
        <w:contextualSpacing/>
        <w:rPr>
          <w:rFonts w:ascii="Arial" w:eastAsia="Calibri" w:hAnsi="Arial" w:cs="Arial"/>
          <w:sz w:val="16"/>
          <w:szCs w:val="16"/>
          <w:lang w:eastAsia="zh-CN"/>
        </w:rPr>
      </w:pPr>
      <w:r w:rsidRPr="00C72ECA">
        <w:rPr>
          <w:rFonts w:ascii="Arial" w:eastAsia="Calibri" w:hAnsi="Arial" w:cs="Arial"/>
          <w:sz w:val="16"/>
          <w:szCs w:val="16"/>
          <w:lang w:eastAsia="zh-CN"/>
        </w:rPr>
        <w:t>lub wojny, jeżeli liczba schronów i ukryć jest niewystarczająca</w:t>
      </w:r>
      <w:r>
        <w:rPr>
          <w:rFonts w:ascii="Arial" w:eastAsia="Calibri" w:hAnsi="Arial" w:cs="Arial"/>
          <w:sz w:val="16"/>
          <w:szCs w:val="16"/>
          <w:lang w:eastAsia="zh-CN"/>
        </w:rPr>
        <w:t>)</w:t>
      </w:r>
    </w:p>
    <w:p w14:paraId="7DC2D9FA" w14:textId="45697448" w:rsidR="00502533" w:rsidRPr="009D28B9" w:rsidRDefault="00D47381" w:rsidP="0026675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02533" w:rsidRPr="00043FAB">
        <w:rPr>
          <w:rFonts w:ascii="Arial" w:hAnsi="Arial" w:cs="Arial"/>
        </w:rPr>
        <w:t>W celu zapewnienia realizacji zadań ochrony ludności i obrony cywilnej wójt (burmistrz, prezydent miasta),starosta lub wojewoda mogą wyznaczyć, w drodze zarządzenia, obiekty budowlane znajdujące się w ich dyspozycji lub podległych im jednostek organizacyjnych, uznając je za budowle ochronne. W zarządzeniu o uznaniu za budowlę ochronną określa się szczegółowe warunki użytkowania budowli ochronnej, w zakresie przewidzianym w ustawie oraz postanowienie o obowiązku udostępnienia budowli ochronnej na cele ochrony ludności.</w:t>
      </w:r>
      <w:r w:rsidRPr="00043F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266755">
        <w:rPr>
          <w:rFonts w:ascii="Arial" w:hAnsi="Arial" w:cs="Arial"/>
        </w:rPr>
        <w:t xml:space="preserve"> </w:t>
      </w:r>
      <w:r w:rsidR="00502533" w:rsidRPr="00043FAB">
        <w:rPr>
          <w:rFonts w:ascii="Arial" w:hAnsi="Arial" w:cs="Arial"/>
        </w:rPr>
        <w:t>Starosta lub wojewoda może zawrzeć z właścicielem lub zarządcą nieruchomości porozumienie o uznaniu obiektu budowlanego za budowlę ochronną, w którym określa się szczegółowe obowiązki właściciela lub zarządcy oraz warunki użytkowania budowli ochronnej, w zakresie</w:t>
      </w:r>
      <w:r w:rsidR="00502533" w:rsidRPr="00502533">
        <w:rPr>
          <w:rFonts w:ascii="Arial" w:hAnsi="Arial" w:cs="Arial"/>
          <w:sz w:val="22"/>
          <w:szCs w:val="22"/>
        </w:rPr>
        <w:t xml:space="preserve"> </w:t>
      </w:r>
      <w:r w:rsidR="00502533" w:rsidRPr="009D28B9">
        <w:rPr>
          <w:rFonts w:ascii="Arial" w:hAnsi="Arial" w:cs="Arial"/>
        </w:rPr>
        <w:t>przewidzianym w ustawie. W porozumieniu zawiera się również postanowienie o obowiązku udostępnienia budowli ochronnej na cele ochrony ludności na polecenie organu ochrony ludności. Wypowiedzenie porozumienia przez właściciela lub zarządcę budowli ochronnej wymaga zgody właściwego organu.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502533" w:rsidRPr="009D28B9">
        <w:rPr>
          <w:rFonts w:ascii="Arial" w:hAnsi="Arial" w:cs="Arial"/>
        </w:rPr>
        <w:t>Jeżeli jest to uzasadnione koniecznością realizacji zadań ochrony ludności i obrony cywilnej, wójt (burmistrz, prezydent miasta), starosta lub wojewoda mogą uznać obiekt budowlany za budowlę ochronną.</w:t>
      </w:r>
    </w:p>
    <w:p w14:paraId="37313565" w14:textId="77777777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 xml:space="preserve">Uznanie obiektu budowlanego za budowlę ochronną następuje w drodze decyzji administracyjnej. </w:t>
      </w:r>
    </w:p>
    <w:p w14:paraId="75DA3AFB" w14:textId="25DF7A34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Decyzja o uznaniu za budowlę ochronną może być wydana na wniosek właściciela lub zarządcy obiektu budowlanego albo z urzędu.</w:t>
      </w:r>
    </w:p>
    <w:p w14:paraId="5015A079" w14:textId="77777777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lastRenderedPageBreak/>
        <w:t>W decyzji o uznaniu za budowlę ochronną można określić szczegółowe obowiązki właściciela lub zarządcy oraz warunki użytkowania budowli ochronnej, w zakresie przewidzianym w ustawie.</w:t>
      </w:r>
    </w:p>
    <w:p w14:paraId="68BA345F" w14:textId="39C81D5D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 decyzji o uznaniu za budowlę ochronną zawiera się postanowienie o obowiązku udostępnienia budowli ochronnej na cele ochrony ludności na polecenie organu ochrony ludności.</w:t>
      </w:r>
    </w:p>
    <w:p w14:paraId="4A78085D" w14:textId="77777777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Decyzja o uznaniu za budowlę ochronną może dotyczyć również planowanego obiektu budowlanego.</w:t>
      </w:r>
    </w:p>
    <w:p w14:paraId="79E5A82E" w14:textId="77777777" w:rsidR="00502533" w:rsidRPr="009D28B9" w:rsidRDefault="00502533" w:rsidP="00502533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Odwołanie od decyzji o uznaniu za budowlę ochronną, wydanej przez:</w:t>
      </w:r>
    </w:p>
    <w:p w14:paraId="7A71E917" w14:textId="77777777" w:rsidR="00502533" w:rsidRPr="009D28B9" w:rsidRDefault="00502533" w:rsidP="00502533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wójta (burmistrza, prezydenta miasta) lub starostę – rozpatruje wojewoda;</w:t>
      </w:r>
    </w:p>
    <w:p w14:paraId="7F080546" w14:textId="77777777" w:rsidR="00502533" w:rsidRPr="009D28B9" w:rsidRDefault="00502533" w:rsidP="00502533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wojewodę – rozpatruje minister właściwy do spraw wewnętrznych.</w:t>
      </w:r>
    </w:p>
    <w:p w14:paraId="2C5E6630" w14:textId="48CC3865" w:rsidR="005B6B04" w:rsidRPr="009D28B9" w:rsidRDefault="00502533" w:rsidP="005B6B04">
      <w:pPr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 xml:space="preserve">Za budowle ochronne uznaje się wyłącznie obiekty budowlane, które </w:t>
      </w:r>
      <w:r w:rsidRPr="00D2045A">
        <w:rPr>
          <w:rFonts w:ascii="Arial" w:hAnsi="Arial" w:cs="Arial"/>
          <w:u w:val="single"/>
        </w:rPr>
        <w:t>spełniają albo po przebudowie lub dostosowaniu mogą spełniać</w:t>
      </w:r>
      <w:r w:rsidRPr="009D28B9">
        <w:rPr>
          <w:rFonts w:ascii="Arial" w:hAnsi="Arial" w:cs="Arial"/>
        </w:rPr>
        <w:t xml:space="preserve"> warunki techniczne, warunki techniczne użytkowania i warunki techniczne usytuowania, konieczne dla zapewnienia funkcji obiektu zbiorowej ochrony.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965AFD" w:rsidRPr="009D28B9">
        <w:rPr>
          <w:rFonts w:ascii="Arial" w:hAnsi="Arial" w:cs="Arial"/>
        </w:rPr>
        <w:t xml:space="preserve">W związku z wejściem w życie Ustawy z dnia 5 grudnia 2024 r. o ochronie ludności </w:t>
      </w:r>
      <w:r w:rsidR="00D47381">
        <w:rPr>
          <w:rFonts w:ascii="Arial" w:hAnsi="Arial" w:cs="Arial"/>
        </w:rPr>
        <w:br/>
      </w:r>
      <w:r w:rsidR="00965AFD" w:rsidRPr="009D28B9">
        <w:rPr>
          <w:rFonts w:ascii="Arial" w:hAnsi="Arial" w:cs="Arial"/>
        </w:rPr>
        <w:t>i obronie cywilnej (Dz. U. 2024 poz. 1907) oraz rozporządzenia Ministra Spraw Wewnętrznych</w:t>
      </w:r>
      <w:r w:rsidR="00D47381">
        <w:rPr>
          <w:rFonts w:ascii="Arial" w:hAnsi="Arial" w:cs="Arial"/>
        </w:rPr>
        <w:t xml:space="preserve"> </w:t>
      </w:r>
      <w:r w:rsidR="00965AFD" w:rsidRPr="009D28B9">
        <w:rPr>
          <w:rFonts w:ascii="Arial" w:hAnsi="Arial" w:cs="Arial"/>
        </w:rPr>
        <w:t>i Administracji z dnia 21 lutego 2025 r. w sprawie kryteriów uznawania obiektów budowlanych albo ich części za budowle ochronne (Dz.U. 2025 poz. 235), w chwili obecnej proces sprawdzenia obiektów budowlanych</w:t>
      </w:r>
      <w:r w:rsidR="00007854">
        <w:rPr>
          <w:rFonts w:ascii="Arial" w:hAnsi="Arial" w:cs="Arial"/>
        </w:rPr>
        <w:t xml:space="preserve"> </w:t>
      </w:r>
      <w:r w:rsidR="002D675B" w:rsidRPr="009D28B9">
        <w:rPr>
          <w:rFonts w:ascii="Arial" w:hAnsi="Arial" w:cs="Arial"/>
        </w:rPr>
        <w:t>które przed dniem 1 stycznia 2025 r. pełniły funkcję budowli ochronnych</w:t>
      </w:r>
      <w:r w:rsidR="002D675B">
        <w:rPr>
          <w:rFonts w:ascii="Arial" w:hAnsi="Arial" w:cs="Arial"/>
        </w:rPr>
        <w:t xml:space="preserve"> </w:t>
      </w:r>
      <w:r w:rsidR="00007854">
        <w:rPr>
          <w:rFonts w:ascii="Arial" w:hAnsi="Arial" w:cs="Arial"/>
        </w:rPr>
        <w:t>został zakończony</w:t>
      </w:r>
      <w:r w:rsidR="002D675B">
        <w:rPr>
          <w:rFonts w:ascii="Arial" w:hAnsi="Arial" w:cs="Arial"/>
        </w:rPr>
        <w:t xml:space="preserve">; </w:t>
      </w:r>
      <w:r w:rsidR="007748E0">
        <w:rPr>
          <w:rFonts w:ascii="Arial" w:hAnsi="Arial" w:cs="Arial"/>
        </w:rPr>
        <w:t>przekazana</w:t>
      </w:r>
      <w:r w:rsidR="002D675B">
        <w:rPr>
          <w:rFonts w:ascii="Arial" w:hAnsi="Arial" w:cs="Arial"/>
        </w:rPr>
        <w:t xml:space="preserve"> dokumentacj</w:t>
      </w:r>
      <w:r w:rsidR="007748E0">
        <w:rPr>
          <w:rFonts w:ascii="Arial" w:hAnsi="Arial" w:cs="Arial"/>
        </w:rPr>
        <w:t xml:space="preserve">a </w:t>
      </w:r>
      <w:r w:rsidR="002D675B">
        <w:rPr>
          <w:rFonts w:ascii="Arial" w:hAnsi="Arial" w:cs="Arial"/>
        </w:rPr>
        <w:t>z tych czynności, pozwoli na podjęcie decyzji o zleceniu</w:t>
      </w:r>
      <w:r w:rsidR="00D47381">
        <w:rPr>
          <w:rFonts w:ascii="Arial" w:hAnsi="Arial" w:cs="Arial"/>
        </w:rPr>
        <w:t xml:space="preserve"> </w:t>
      </w:r>
      <w:r w:rsidR="002D675B">
        <w:rPr>
          <w:rFonts w:ascii="Arial" w:hAnsi="Arial" w:cs="Arial"/>
        </w:rPr>
        <w:t>ekspertyz budowlanych</w:t>
      </w:r>
      <w:r w:rsidR="00D47381">
        <w:rPr>
          <w:rFonts w:ascii="Arial" w:hAnsi="Arial" w:cs="Arial"/>
        </w:rPr>
        <w:t>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5B6B04" w:rsidRPr="009D28B9">
        <w:rPr>
          <w:rFonts w:ascii="Arial" w:hAnsi="Arial" w:cs="Arial"/>
        </w:rPr>
        <w:t>Sprawdzenie obiektu budowlanego wójt (burmistrz, prezydent miasta), starosta albo wojewoda zlecają odpowiednio:</w:t>
      </w:r>
    </w:p>
    <w:p w14:paraId="3C8317EE" w14:textId="77777777" w:rsidR="005B6B04" w:rsidRPr="009D28B9" w:rsidRDefault="005B6B04" w:rsidP="005B6B04">
      <w:pPr>
        <w:pStyle w:val="Akapitzlist"/>
        <w:numPr>
          <w:ilvl w:val="0"/>
          <w:numId w:val="7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komendantowi powiatowemu (miejskiemu) Państwowej Straży Pożarnej;</w:t>
      </w:r>
    </w:p>
    <w:p w14:paraId="0C39CCCC" w14:textId="77777777" w:rsidR="005B6B04" w:rsidRPr="009D28B9" w:rsidRDefault="005B6B04" w:rsidP="005B6B04">
      <w:pPr>
        <w:pStyle w:val="Akapitzlist"/>
        <w:numPr>
          <w:ilvl w:val="0"/>
          <w:numId w:val="7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powiatowemu inspektorowi nadzoru budowlanego.</w:t>
      </w:r>
    </w:p>
    <w:p w14:paraId="5EA38E56" w14:textId="5CF8CA74" w:rsidR="005B6B04" w:rsidRPr="009D28B9" w:rsidRDefault="005B6B04" w:rsidP="005B6B04">
      <w:pPr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Sprawdzenie obiektu budowlanego Państwowa Straż Pożarna i organy nadzoru budowlanego mogą przeprowadzić wspólnie przed zawarciem porozumienia albo przed wydaniem decyzji o uznaniu za budowlę ochronną.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Pr="009D28B9">
        <w:rPr>
          <w:rFonts w:ascii="Arial" w:hAnsi="Arial" w:cs="Arial"/>
        </w:rPr>
        <w:t>Ze sprawdzenia obiektu budowlanego sporządza się protokół, który zawiera ustalenia stanu faktycznego w zakresie:</w:t>
      </w:r>
    </w:p>
    <w:p w14:paraId="43985E05" w14:textId="77777777" w:rsidR="005B6B04" w:rsidRPr="009D28B9" w:rsidRDefault="005B6B04" w:rsidP="005B6B04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spełnienia warunków dla budowli ochronnej;</w:t>
      </w:r>
    </w:p>
    <w:p w14:paraId="475BCB6B" w14:textId="77777777" w:rsidR="005B6B04" w:rsidRPr="009D28B9" w:rsidRDefault="005B6B04" w:rsidP="005B6B04">
      <w:pPr>
        <w:pStyle w:val="Akapitzlist"/>
        <w:numPr>
          <w:ilvl w:val="0"/>
          <w:numId w:val="8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danych adresowych.</w:t>
      </w:r>
    </w:p>
    <w:p w14:paraId="2CFA9DEC" w14:textId="77777777" w:rsidR="00682447" w:rsidRPr="00266755" w:rsidRDefault="00682447" w:rsidP="0068244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  <w:r w:rsidRPr="00266755">
        <w:rPr>
          <w:rFonts w:ascii="Arial" w:eastAsia="Times New Roman" w:hAnsi="Arial" w:cs="Arial"/>
          <w:b/>
          <w:bCs/>
          <w:lang w:eastAsia="pl-PL"/>
        </w:rPr>
        <w:t>Wyróżnia się następujące klasy odporności ukryć:</w:t>
      </w:r>
    </w:p>
    <w:p w14:paraId="25892527" w14:textId="77777777" w:rsidR="00682447" w:rsidRPr="007748E0" w:rsidRDefault="00682447" w:rsidP="00682447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748E0">
        <w:rPr>
          <w:rFonts w:ascii="Arial" w:eastAsia="Times New Roman" w:hAnsi="Arial" w:cs="Arial"/>
          <w:lang w:eastAsia="pl-PL"/>
        </w:rPr>
        <w:t>ukrycia kategorii I – podstawowej odporności, zabezpieczające przed:</w:t>
      </w:r>
    </w:p>
    <w:p w14:paraId="19630869" w14:textId="77777777" w:rsidR="00682447" w:rsidRPr="00682447" w:rsidRDefault="00682447" w:rsidP="00682447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748E0">
        <w:rPr>
          <w:rFonts w:ascii="Arial" w:eastAsia="Times New Roman" w:hAnsi="Arial" w:cs="Arial"/>
          <w:lang w:eastAsia="pl-PL"/>
        </w:rPr>
        <w:t>nadciśnieniem</w:t>
      </w:r>
      <w:r w:rsidRPr="00682447">
        <w:rPr>
          <w:rFonts w:ascii="Arial" w:eastAsia="Times New Roman" w:hAnsi="Arial" w:cs="Arial"/>
          <w:lang w:eastAsia="pl-PL"/>
        </w:rPr>
        <w:t xml:space="preserve"> powietrznej fali uderzeniowej o wartości ∆pm ≥ 0,03 MPa;</w:t>
      </w:r>
    </w:p>
    <w:p w14:paraId="07466350" w14:textId="77777777" w:rsidR="00682447" w:rsidRPr="00682447" w:rsidRDefault="00682447" w:rsidP="00682447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682447">
        <w:rPr>
          <w:rFonts w:ascii="Arial" w:eastAsia="Times New Roman" w:hAnsi="Arial" w:cs="Arial"/>
          <w:lang w:eastAsia="pl-PL"/>
        </w:rPr>
        <w:t>skutkami obciążeń wtórnych od spadających elementów konstrukcji budynków i zagruzowania;</w:t>
      </w:r>
    </w:p>
    <w:p w14:paraId="325CAC43" w14:textId="77777777" w:rsidR="00682447" w:rsidRPr="00682447" w:rsidRDefault="00682447" w:rsidP="00682447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682447">
        <w:rPr>
          <w:rFonts w:ascii="Arial" w:eastAsia="Times New Roman" w:hAnsi="Arial" w:cs="Arial"/>
          <w:lang w:eastAsia="pl-PL"/>
        </w:rPr>
        <w:t>odłamkami bomb i pocisków;</w:t>
      </w:r>
    </w:p>
    <w:p w14:paraId="284942A9" w14:textId="55E4382A" w:rsidR="00682447" w:rsidRPr="00682447" w:rsidRDefault="00682447" w:rsidP="00682447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682447">
        <w:rPr>
          <w:rFonts w:ascii="Arial" w:eastAsia="Times New Roman" w:hAnsi="Arial" w:cs="Arial"/>
          <w:lang w:eastAsia="pl-PL"/>
        </w:rPr>
        <w:t>promieniowaniem przenikliwym z opadu radioaktywnego, przy zapewnieniu współczynnika osłabienia promieniowania przenikliwego K ≥ 100;</w:t>
      </w:r>
    </w:p>
    <w:p w14:paraId="1D8F0957" w14:textId="77777777" w:rsidR="00682447" w:rsidRPr="00682447" w:rsidRDefault="00682447" w:rsidP="00682447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682447">
        <w:rPr>
          <w:rFonts w:ascii="Arial" w:eastAsia="Times New Roman" w:hAnsi="Arial" w:cs="Arial"/>
          <w:lang w:eastAsia="pl-PL"/>
        </w:rPr>
        <w:lastRenderedPageBreak/>
        <w:t xml:space="preserve">oddziaływaniem pożarów w obrębie budynku, w którym usytuowano ukrycie oraz w rejonie wokół ukrycia; </w:t>
      </w:r>
    </w:p>
    <w:p w14:paraId="07BBCED7" w14:textId="77777777" w:rsidR="00682447" w:rsidRPr="00682447" w:rsidRDefault="00682447" w:rsidP="00682447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lang w:eastAsia="pl-PL"/>
        </w:rPr>
      </w:pPr>
    </w:p>
    <w:p w14:paraId="3F7D02F8" w14:textId="287E7B6E" w:rsidR="00682447" w:rsidRPr="00266755" w:rsidRDefault="00682447" w:rsidP="00266755">
      <w:pPr>
        <w:pStyle w:val="Akapitzlist"/>
        <w:numPr>
          <w:ilvl w:val="0"/>
          <w:numId w:val="24"/>
        </w:numPr>
        <w:jc w:val="both"/>
        <w:rPr>
          <w:rFonts w:ascii="Arial" w:eastAsia="Times New Roman" w:hAnsi="Arial" w:cs="Arial"/>
          <w:lang w:eastAsia="pl-PL"/>
        </w:rPr>
      </w:pPr>
      <w:r w:rsidRPr="007748E0">
        <w:rPr>
          <w:rFonts w:ascii="Arial" w:eastAsia="Times New Roman" w:hAnsi="Arial" w:cs="Arial"/>
          <w:lang w:eastAsia="pl-PL"/>
        </w:rPr>
        <w:t>ukrycia kategorii II</w:t>
      </w:r>
      <w:r w:rsidRPr="00682447">
        <w:rPr>
          <w:rFonts w:ascii="Arial" w:eastAsia="Times New Roman" w:hAnsi="Arial" w:cs="Arial"/>
          <w:lang w:eastAsia="pl-PL"/>
        </w:rPr>
        <w:t xml:space="preserve"> – zabezpieczające głównie przed promieniowaniem przenikliwym z opadu radioaktywnego, przy zapewnieniu współczynnika osłabienia promieniowania przenikliwego K ≥ 100, zapewniające również ochronę przed konwencjonalnymi środkami rażenia, w szczególności odłamkami bomb i pocisków oraz zagruzowaniem</w:t>
      </w:r>
      <w:r>
        <w:rPr>
          <w:rFonts w:ascii="Arial" w:eastAsia="Times New Roman" w:hAnsi="Arial" w:cs="Arial"/>
          <w:lang w:eastAsia="pl-PL"/>
        </w:rPr>
        <w:t>.</w:t>
      </w:r>
    </w:p>
    <w:p w14:paraId="546BA086" w14:textId="7AB93C68" w:rsidR="00965AFD" w:rsidRPr="009D28B9" w:rsidRDefault="00A72BFB" w:rsidP="00266755">
      <w:pPr>
        <w:ind w:firstLine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Zgodnie z zestawieniem </w:t>
      </w:r>
      <w:r w:rsidRPr="00A72BFB">
        <w:rPr>
          <w:rFonts w:ascii="Arial" w:hAnsi="Arial" w:cs="Arial"/>
          <w:bCs/>
          <w:iCs/>
        </w:rPr>
        <w:t>budowli ochronnych na terenie miasta Sosnowca</w:t>
      </w:r>
      <w:r w:rsidR="00965AFD" w:rsidRPr="00A72BFB">
        <w:rPr>
          <w:rFonts w:ascii="Arial" w:eastAsia="Times New Roman" w:hAnsi="Arial" w:cs="Arial"/>
          <w:bCs/>
          <w:iCs/>
          <w:lang w:eastAsia="pl-PL"/>
        </w:rPr>
        <w:t xml:space="preserve"> </w:t>
      </w:r>
      <w:r>
        <w:rPr>
          <w:rFonts w:ascii="Arial" w:eastAsia="Times New Roman" w:hAnsi="Arial" w:cs="Arial"/>
          <w:bCs/>
          <w:iCs/>
          <w:lang w:eastAsia="pl-PL"/>
        </w:rPr>
        <w:t xml:space="preserve"> zlokalizowane były </w:t>
      </w:r>
      <w:r w:rsidR="00965AFD" w:rsidRPr="007748E0">
        <w:rPr>
          <w:rFonts w:ascii="Arial" w:eastAsia="Times New Roman" w:hAnsi="Arial" w:cs="Arial"/>
          <w:lang w:eastAsia="pl-PL"/>
        </w:rPr>
        <w:t>84</w:t>
      </w:r>
      <w:r w:rsidR="00965AFD" w:rsidRPr="009D28B9">
        <w:rPr>
          <w:rFonts w:ascii="Arial" w:eastAsia="Times New Roman" w:hAnsi="Arial" w:cs="Arial"/>
          <w:lang w:eastAsia="pl-PL"/>
        </w:rPr>
        <w:t xml:space="preserve"> budowle ochronne, </w:t>
      </w:r>
      <w:r w:rsidR="008E3FAA">
        <w:rPr>
          <w:rFonts w:ascii="Arial" w:eastAsia="Times New Roman" w:hAnsi="Arial" w:cs="Arial"/>
          <w:lang w:eastAsia="pl-PL"/>
        </w:rPr>
        <w:t xml:space="preserve">w tym </w:t>
      </w:r>
      <w:r w:rsidR="00965AFD" w:rsidRPr="009D28B9">
        <w:rPr>
          <w:rFonts w:ascii="Arial" w:eastAsia="Times New Roman" w:hAnsi="Arial" w:cs="Arial"/>
          <w:lang w:eastAsia="pl-PL"/>
        </w:rPr>
        <w:t xml:space="preserve"> </w:t>
      </w:r>
      <w:r w:rsidR="00965AFD" w:rsidRPr="007748E0">
        <w:rPr>
          <w:rFonts w:ascii="Arial" w:eastAsia="Times New Roman" w:hAnsi="Arial" w:cs="Arial"/>
          <w:lang w:eastAsia="pl-PL"/>
        </w:rPr>
        <w:t>2 schrony i 82 ukrycia kategorii I i II.</w:t>
      </w:r>
      <w:r w:rsidR="00965AFD" w:rsidRPr="009D28B9">
        <w:rPr>
          <w:rFonts w:ascii="Arial" w:eastAsia="Times New Roman" w:hAnsi="Arial" w:cs="Arial"/>
          <w:lang w:eastAsia="pl-PL"/>
        </w:rPr>
        <w:t xml:space="preserve"> Dwa obiekty - schrony typu II, które powstały w 1992 r. zlokalizowane są w budynkach</w:t>
      </w:r>
      <w:r w:rsidR="005E405A">
        <w:rPr>
          <w:rFonts w:ascii="Arial" w:eastAsia="Times New Roman" w:hAnsi="Arial" w:cs="Arial"/>
          <w:lang w:eastAsia="pl-PL"/>
        </w:rPr>
        <w:t xml:space="preserve"> byłej siedziby Telekomunikacji Polskiej, </w:t>
      </w:r>
      <w:r w:rsidR="00965AFD" w:rsidRPr="009D28B9">
        <w:rPr>
          <w:rFonts w:ascii="Arial" w:eastAsia="Times New Roman" w:hAnsi="Arial" w:cs="Arial"/>
          <w:lang w:eastAsia="pl-PL"/>
        </w:rPr>
        <w:t xml:space="preserve"> należących obecnie do firmy INVEST GRAM Sp. z o.o. Ich stan techniczny można uznać jako dobry, niewymagający wielkich nakładów finansowych. Natomiast pozostałe budowle ochronne (ukrycia) w większości zlokalizowane są w budynkach mieszkalnych </w:t>
      </w:r>
      <w:r w:rsidR="00266755">
        <w:rPr>
          <w:rFonts w:ascii="Arial" w:eastAsia="Times New Roman" w:hAnsi="Arial" w:cs="Arial"/>
          <w:lang w:eastAsia="pl-PL"/>
        </w:rPr>
        <w:br/>
      </w:r>
      <w:r w:rsidR="00965AFD" w:rsidRPr="009D28B9">
        <w:rPr>
          <w:rFonts w:ascii="Arial" w:eastAsia="Times New Roman" w:hAnsi="Arial" w:cs="Arial"/>
          <w:lang w:eastAsia="pl-PL"/>
        </w:rPr>
        <w:t>w zasobach MZZL, MZBM, wspólnotach mieszkaniowych, zarządców prywatnych oraz szkołach.</w:t>
      </w:r>
      <w:r w:rsidR="00266755">
        <w:rPr>
          <w:rFonts w:ascii="Arial" w:eastAsia="Times New Roman" w:hAnsi="Arial" w:cs="Arial"/>
          <w:lang w:eastAsia="pl-PL"/>
        </w:rPr>
        <w:t xml:space="preserve"> </w:t>
      </w:r>
      <w:r w:rsidR="00965AFD" w:rsidRPr="009D28B9">
        <w:rPr>
          <w:rFonts w:ascii="Arial" w:eastAsia="Times New Roman" w:hAnsi="Arial" w:cs="Arial"/>
          <w:lang w:eastAsia="pl-PL"/>
        </w:rPr>
        <w:t xml:space="preserve">Ze względu na powstanie budowli ochronnych w latach 1954-1966 </w:t>
      </w:r>
      <w:r w:rsidR="00266755">
        <w:rPr>
          <w:rFonts w:ascii="Arial" w:eastAsia="Times New Roman" w:hAnsi="Arial" w:cs="Arial"/>
          <w:lang w:eastAsia="pl-PL"/>
        </w:rPr>
        <w:br/>
      </w:r>
      <w:r w:rsidR="00965AFD" w:rsidRPr="009D28B9">
        <w:rPr>
          <w:rFonts w:ascii="Arial" w:eastAsia="Times New Roman" w:hAnsi="Arial" w:cs="Arial"/>
          <w:lang w:eastAsia="pl-PL"/>
        </w:rPr>
        <w:t>w zdecydowanej większości przypadków stan techniczny obiektów nie spełnia wymogów pierwotnego przeznaczenia, ponadto w budynkach mieszkalnych pomieszczenia ukrycia wykorzystywane są w różnych celach m.in. na piwnice lokatorskie</w:t>
      </w:r>
      <w:r w:rsidR="005E405A">
        <w:rPr>
          <w:rFonts w:ascii="Arial" w:eastAsia="Times New Roman" w:hAnsi="Arial" w:cs="Arial"/>
          <w:lang w:eastAsia="pl-PL"/>
        </w:rPr>
        <w:t>, pomieszczenia gospodarcze.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965AFD" w:rsidRPr="009D28B9">
        <w:rPr>
          <w:rFonts w:ascii="Arial" w:hAnsi="Arial" w:cs="Arial"/>
        </w:rPr>
        <w:t>W chwili obecnej na terenie miasta znajduje się wiele obiektów mogących</w:t>
      </w:r>
      <w:r w:rsidR="000F33E5">
        <w:rPr>
          <w:rFonts w:ascii="Arial" w:hAnsi="Arial" w:cs="Arial"/>
        </w:rPr>
        <w:t xml:space="preserve"> potencjalnie </w:t>
      </w:r>
      <w:r w:rsidR="00965AFD" w:rsidRPr="009D28B9">
        <w:rPr>
          <w:rFonts w:ascii="Arial" w:hAnsi="Arial" w:cs="Arial"/>
        </w:rPr>
        <w:t xml:space="preserve"> służyć jako miejsca doraźnego schronienia, przystosowane do tymczasowego ukrycia ludzi tj. specjalnie przystosowane pomieszczenia budynków (piwnice), garaże i parkingi podziemne, przejścia podziemne, tunele itp.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5E405A">
        <w:rPr>
          <w:rFonts w:ascii="Arial" w:hAnsi="Arial" w:cs="Arial"/>
        </w:rPr>
        <w:t xml:space="preserve">W celu zlokalizowania obiektów zbiorowej ochrony można </w:t>
      </w:r>
      <w:r w:rsidR="00965AFD" w:rsidRPr="009D28B9">
        <w:rPr>
          <w:rFonts w:ascii="Arial" w:hAnsi="Arial" w:cs="Arial"/>
        </w:rPr>
        <w:t>skorzystać z aplikacji</w:t>
      </w:r>
      <w:r w:rsidR="005E405A">
        <w:rPr>
          <w:rFonts w:ascii="Arial" w:hAnsi="Arial" w:cs="Arial"/>
        </w:rPr>
        <w:t xml:space="preserve"> administrowanej przez MSWiA</w:t>
      </w:r>
      <w:r w:rsidR="00965AFD" w:rsidRPr="009D28B9">
        <w:rPr>
          <w:rFonts w:ascii="Arial" w:hAnsi="Arial" w:cs="Arial"/>
        </w:rPr>
        <w:t xml:space="preserve"> „SCHRONY”, która powstała po przeprowadzonej ogólnopolskiej inwentaryzacji budynków i obiektów budowlanych służących do schronienia ludności przez Państwową Straż Pożarną: </w:t>
      </w:r>
    </w:p>
    <w:p w14:paraId="75AD087E" w14:textId="5C795459" w:rsidR="00553F60" w:rsidRPr="007D74EB" w:rsidRDefault="00965AFD" w:rsidP="007D74EB">
      <w:pPr>
        <w:jc w:val="both"/>
        <w:rPr>
          <w:rFonts w:ascii="Arial" w:hAnsi="Arial" w:cs="Arial"/>
        </w:rPr>
      </w:pPr>
      <w:hyperlink r:id="rId8" w:history="1">
        <w:r w:rsidRPr="009D28B9">
          <w:rPr>
            <w:rStyle w:val="Hipercze"/>
            <w:rFonts w:ascii="Arial" w:hAnsi="Arial" w:cs="Arial"/>
          </w:rPr>
          <w:t>https://strazpozarna.maps.arcgis.com/apps/instant/nearby/index.html?appid=ec00a2b879424296b6dcc400393c6c1e</w:t>
        </w:r>
      </w:hyperlink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7D74EB">
        <w:rPr>
          <w:rFonts w:ascii="Arial" w:hAnsi="Arial" w:cs="Arial"/>
        </w:rPr>
        <w:tab/>
      </w:r>
      <w:r w:rsidR="00F01328" w:rsidRPr="009D28B9">
        <w:rPr>
          <w:rFonts w:ascii="Arial" w:hAnsi="Arial" w:cs="Arial"/>
        </w:rPr>
        <w:t>Planując niezbędną liczbę obiektów zbiorowej ochrony, właściwe organy ochrony ludności dokonują bieżącego przeglądu obiektów budowlanych, w tym planowanych do budowy, na obszarze swojej właściwości miejscowej w celu wytypowania obiektów budowlanych, które mogą zostać uznane za obiekty zbiorowej ochrony, planowanych miejsc organizacji miejsc doraźnego schronienia i obiektów budowlanych przydatnych do przystosowania na miejsca doraźnego schronienia</w:t>
      </w:r>
      <w:r w:rsidR="00872FDD" w:rsidRPr="009D28B9">
        <w:rPr>
          <w:rFonts w:ascii="Arial" w:hAnsi="Arial" w:cs="Arial"/>
        </w:rPr>
        <w:t xml:space="preserve">, </w:t>
      </w:r>
      <w:r w:rsidR="00872FDD" w:rsidRPr="009D28B9">
        <w:rPr>
          <w:rFonts w:ascii="Arial" w:hAnsi="Arial" w:cs="Arial"/>
          <w:color w:val="000000" w:themeColor="text1"/>
        </w:rPr>
        <w:t xml:space="preserve">uwzględniając w szczególności liczbę ludności przebywającej na danym obszarze oraz przewidywane rodzaje zagrożeń. </w:t>
      </w:r>
    </w:p>
    <w:p w14:paraId="51D76AC8" w14:textId="7FBE24DF" w:rsidR="00872FDD" w:rsidRPr="009D28B9" w:rsidRDefault="00872FDD" w:rsidP="000C0DB1">
      <w:pPr>
        <w:ind w:firstLine="360"/>
        <w:jc w:val="both"/>
        <w:rPr>
          <w:rFonts w:ascii="Arial" w:hAnsi="Arial" w:cs="Arial"/>
          <w:color w:val="EE0000"/>
        </w:rPr>
      </w:pPr>
      <w:r w:rsidRPr="009D28B9">
        <w:rPr>
          <w:rFonts w:ascii="Arial" w:hAnsi="Arial" w:cs="Arial"/>
          <w:color w:val="000000" w:themeColor="text1"/>
        </w:rPr>
        <w:t xml:space="preserve">Pojemność obiektów zbiorowej ochrony planuje się </w:t>
      </w:r>
      <w:r w:rsidR="005534AC">
        <w:rPr>
          <w:rFonts w:ascii="Arial" w:hAnsi="Arial" w:cs="Arial"/>
          <w:color w:val="000000" w:themeColor="text1"/>
        </w:rPr>
        <w:t xml:space="preserve">zgodnie z przepisami prawa </w:t>
      </w:r>
      <w:r w:rsidRPr="009D28B9">
        <w:rPr>
          <w:rFonts w:ascii="Arial" w:hAnsi="Arial" w:cs="Arial"/>
          <w:color w:val="000000" w:themeColor="text1"/>
        </w:rPr>
        <w:t>w taki sposób, aby zapewnić schronienie:</w:t>
      </w:r>
    </w:p>
    <w:p w14:paraId="7C5887BD" w14:textId="2D3BC2E5" w:rsidR="00F01328" w:rsidRPr="009D28B9" w:rsidRDefault="00872FDD" w:rsidP="008B1FF8">
      <w:pPr>
        <w:pStyle w:val="Akapitzlist"/>
        <w:spacing w:line="259" w:lineRule="auto"/>
        <w:jc w:val="both"/>
        <w:rPr>
          <w:rFonts w:ascii="Arial" w:hAnsi="Arial" w:cs="Arial"/>
          <w:color w:val="000000" w:themeColor="text1"/>
        </w:rPr>
      </w:pPr>
      <w:r w:rsidRPr="009D28B9">
        <w:rPr>
          <w:rFonts w:ascii="Arial" w:hAnsi="Arial" w:cs="Arial"/>
          <w:color w:val="000000" w:themeColor="text1"/>
        </w:rPr>
        <w:t xml:space="preserve">w granicach administracyjnych miast we wszystkich obiektach zbiorowej ochrony </w:t>
      </w:r>
      <w:r w:rsidR="00553F60">
        <w:rPr>
          <w:rFonts w:ascii="Arial" w:hAnsi="Arial" w:cs="Arial"/>
          <w:color w:val="000000" w:themeColor="text1"/>
        </w:rPr>
        <w:t>(czyli schronach, ukryciach i miejscach doraźnego schronienia)</w:t>
      </w:r>
      <w:r w:rsidRPr="009D28B9">
        <w:rPr>
          <w:rFonts w:ascii="Arial" w:hAnsi="Arial" w:cs="Arial"/>
          <w:color w:val="000000" w:themeColor="text1"/>
        </w:rPr>
        <w:t xml:space="preserve">– dla co najmniej </w:t>
      </w:r>
      <w:r w:rsidR="007D74EB">
        <w:rPr>
          <w:rFonts w:ascii="Arial" w:hAnsi="Arial" w:cs="Arial"/>
          <w:color w:val="000000" w:themeColor="text1"/>
        </w:rPr>
        <w:br/>
      </w:r>
      <w:r w:rsidRPr="009D28B9">
        <w:rPr>
          <w:rFonts w:ascii="Arial" w:hAnsi="Arial" w:cs="Arial"/>
          <w:color w:val="000000" w:themeColor="text1"/>
        </w:rPr>
        <w:lastRenderedPageBreak/>
        <w:t xml:space="preserve">50 %, w tym w budowlach ochronnych </w:t>
      </w:r>
      <w:r w:rsidR="00553F60">
        <w:rPr>
          <w:rFonts w:ascii="Arial" w:hAnsi="Arial" w:cs="Arial"/>
          <w:color w:val="000000" w:themeColor="text1"/>
        </w:rPr>
        <w:t>(czyli schronach i ukryciach)</w:t>
      </w:r>
      <w:r w:rsidRPr="009D28B9">
        <w:rPr>
          <w:rFonts w:ascii="Arial" w:hAnsi="Arial" w:cs="Arial"/>
          <w:color w:val="000000" w:themeColor="text1"/>
        </w:rPr>
        <w:t>– dla co najmniej 25 %</w:t>
      </w:r>
      <w:r w:rsidR="008B1FF8">
        <w:rPr>
          <w:rFonts w:ascii="Arial" w:hAnsi="Arial" w:cs="Arial"/>
          <w:color w:val="000000" w:themeColor="text1"/>
        </w:rPr>
        <w:t xml:space="preserve"> „</w:t>
      </w:r>
      <w:r w:rsidRPr="009D28B9">
        <w:rPr>
          <w:rFonts w:ascii="Arial" w:hAnsi="Arial" w:cs="Arial"/>
          <w:color w:val="000000" w:themeColor="text1"/>
        </w:rPr>
        <w:t>przewidywanej liczby ludności przebywającej w sytuacji zagrożenia na obszarze planowania</w:t>
      </w:r>
      <w:r w:rsidR="008B1FF8">
        <w:rPr>
          <w:rFonts w:ascii="Arial" w:hAnsi="Arial" w:cs="Arial"/>
          <w:color w:val="000000" w:themeColor="text1"/>
        </w:rPr>
        <w:t>”</w:t>
      </w:r>
      <w:r w:rsidRPr="009D28B9">
        <w:rPr>
          <w:rFonts w:ascii="Arial" w:hAnsi="Arial" w:cs="Arial"/>
          <w:color w:val="000000" w:themeColor="text1"/>
        </w:rPr>
        <w:t>.</w:t>
      </w:r>
    </w:p>
    <w:p w14:paraId="3E7B8D31" w14:textId="0C89E76A" w:rsidR="00F01328" w:rsidRPr="009D28B9" w:rsidRDefault="00F01328" w:rsidP="00266755">
      <w:pPr>
        <w:ind w:firstLine="708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Dokonując bieżącego przeglądu obiektów budowlanych, nie uwzględnia się budynków nie</w:t>
      </w:r>
      <w:r w:rsidR="008B1FF8">
        <w:rPr>
          <w:rFonts w:ascii="Arial" w:hAnsi="Arial" w:cs="Arial"/>
        </w:rPr>
        <w:t xml:space="preserve"> </w:t>
      </w:r>
      <w:r w:rsidRPr="009D28B9">
        <w:rPr>
          <w:rFonts w:ascii="Arial" w:hAnsi="Arial" w:cs="Arial"/>
        </w:rPr>
        <w:t>posiadających kondygnacji podziemnych oraz budynków mieszkalnych jednorodzinnych. Wójt (burmistrz, prezydent miasta), starosta albo wojewoda mogą zlecić sprawdzenie obiektu budowlanego pod względem spełniania lub możliwości spełnienia warunków dla obiektów zbiorowej ochrony.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Pr="009D28B9">
        <w:rPr>
          <w:rFonts w:ascii="Arial" w:hAnsi="Arial" w:cs="Arial"/>
        </w:rPr>
        <w:t>W budynkach użyteczności publicznej zapewnia się budowle ochronne, jeżeli jest to uzasadnione potrzebą zapewnienia miejsc schronienia oraz możliwe ze względu na występujące w budynku rozwiązania techniczno-budowlane. Dopuszcza się odstąpienie od zapewnienia budowli ochronnej w budynku użyteczności publicznej, jeżeli schronienie przebywających w nim osób zapewnia zlokalizowana w pobliżu inna budowla ochronna.</w:t>
      </w:r>
      <w:r w:rsidR="00CC1BBE">
        <w:rPr>
          <w:rFonts w:ascii="Arial" w:hAnsi="Arial" w:cs="Arial"/>
        </w:rPr>
        <w:br/>
      </w:r>
      <w:r w:rsidRPr="009D28B9">
        <w:rPr>
          <w:rFonts w:ascii="Arial" w:hAnsi="Arial" w:cs="Arial"/>
        </w:rPr>
        <w:t>Właściciel oraz zarządca budowli ochronnej:</w:t>
      </w:r>
    </w:p>
    <w:p w14:paraId="24E463F9" w14:textId="77777777" w:rsidR="00F01328" w:rsidRPr="009D28B9" w:rsidRDefault="00F01328" w:rsidP="00F01328">
      <w:pPr>
        <w:pStyle w:val="Akapitzlist"/>
        <w:numPr>
          <w:ilvl w:val="0"/>
          <w:numId w:val="9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zapewniają utrzymanie budowli ochronnej w należytym stanie technicznym;</w:t>
      </w:r>
    </w:p>
    <w:p w14:paraId="68DC12C2" w14:textId="77777777" w:rsidR="00F01328" w:rsidRPr="009D28B9" w:rsidRDefault="00F01328" w:rsidP="00F01328">
      <w:pPr>
        <w:pStyle w:val="Akapitzlist"/>
        <w:numPr>
          <w:ilvl w:val="0"/>
          <w:numId w:val="9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udostępniają budowlę ochronną na cele ochrony ludności na polecenie organu ochrony ludności;</w:t>
      </w:r>
    </w:p>
    <w:p w14:paraId="5DC88B5E" w14:textId="77777777" w:rsidR="00F01328" w:rsidRPr="009D28B9" w:rsidRDefault="00F01328" w:rsidP="00F01328">
      <w:pPr>
        <w:pStyle w:val="Akapitzlist"/>
        <w:numPr>
          <w:ilvl w:val="0"/>
          <w:numId w:val="9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współdziałają w przygotowaniu udostępnionej budowli ochronnej do użycia;</w:t>
      </w:r>
    </w:p>
    <w:p w14:paraId="71978EC1" w14:textId="77777777" w:rsidR="00F01328" w:rsidRPr="009D28B9" w:rsidRDefault="00F01328" w:rsidP="00F01328">
      <w:pPr>
        <w:pStyle w:val="Akapitzlist"/>
        <w:numPr>
          <w:ilvl w:val="0"/>
          <w:numId w:val="9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wyznaczają kierownika budowli ochronnej.</w:t>
      </w:r>
    </w:p>
    <w:p w14:paraId="37AF3E7C" w14:textId="503456BA" w:rsidR="00F01328" w:rsidRPr="009D28B9" w:rsidRDefault="00F01328" w:rsidP="00266755">
      <w:pPr>
        <w:ind w:firstLine="360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W czasie gdy budowla ochronna nie jest użytkowana na cele ochrony ludności i obrony cywilnej, właściciel oraz zarządca mogą wykorzystywać ją w sposób zgodny</w:t>
      </w:r>
      <w:r w:rsidR="005B6B04">
        <w:rPr>
          <w:rFonts w:ascii="Arial" w:hAnsi="Arial" w:cs="Arial"/>
        </w:rPr>
        <w:br/>
      </w:r>
      <w:r w:rsidRPr="009D28B9">
        <w:rPr>
          <w:rFonts w:ascii="Arial" w:hAnsi="Arial" w:cs="Arial"/>
        </w:rPr>
        <w:t>z przeznaczeniem obiektu, gwarantujący jednak spełnienie przez nią w razie potrzeby funkcji ochronnej, w szczególności przez utrzymywanie sprawności urządzeń technicznych znajdujących się w budowli ochronnej.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Pr="009D28B9">
        <w:rPr>
          <w:rFonts w:ascii="Arial" w:hAnsi="Arial" w:cs="Arial"/>
        </w:rPr>
        <w:t xml:space="preserve">W przypadku wprowadzenia stanu nadzwyczajnego lub w czasie wojny, jeżeli liczba schronów i ukryć jest niewystarczająca dla zapewnienia ochrony ludności, wójt (burmistrz, prezydent miasta), starosta lub wojewoda organizują </w:t>
      </w:r>
      <w:r w:rsidRPr="007D74EB">
        <w:rPr>
          <w:rFonts w:ascii="Arial" w:hAnsi="Arial" w:cs="Arial"/>
        </w:rPr>
        <w:t>miejsca doraźnego schronienia.</w:t>
      </w:r>
      <w:r w:rsidR="00CC1BBE">
        <w:rPr>
          <w:rFonts w:ascii="Arial" w:hAnsi="Arial" w:cs="Arial"/>
        </w:rPr>
        <w:br/>
      </w:r>
      <w:r w:rsidRPr="009D28B9">
        <w:rPr>
          <w:rFonts w:ascii="Arial" w:hAnsi="Arial" w:cs="Arial"/>
        </w:rPr>
        <w:t xml:space="preserve">Budowle ochronne i miejsca doraźnego schronienia oznacza się za pomocą międzynarodowego znaku rozpoznawczego obrony cywilnej oraz napisu: </w:t>
      </w:r>
      <w:r w:rsidR="00266755">
        <w:rPr>
          <w:rFonts w:ascii="Arial" w:hAnsi="Arial" w:cs="Arial"/>
        </w:rPr>
        <w:br/>
      </w:r>
      <w:r w:rsidRPr="00266755">
        <w:rPr>
          <w:rFonts w:ascii="Arial" w:hAnsi="Arial" w:cs="Arial"/>
        </w:rPr>
        <w:t>„SCHRON”,</w:t>
      </w:r>
      <w:r w:rsidR="00266755">
        <w:rPr>
          <w:rFonts w:ascii="Arial" w:hAnsi="Arial" w:cs="Arial"/>
        </w:rPr>
        <w:t xml:space="preserve"> </w:t>
      </w:r>
      <w:r w:rsidRPr="00266755">
        <w:rPr>
          <w:rFonts w:ascii="Arial" w:hAnsi="Arial" w:cs="Arial"/>
        </w:rPr>
        <w:t>„UKRYCIE” lub „MIEJSCE DORAŹNEGO SCHRONIENIA”.</w:t>
      </w:r>
      <w:r w:rsidR="00CC1BBE">
        <w:rPr>
          <w:rFonts w:ascii="Arial" w:hAnsi="Arial" w:cs="Arial"/>
        </w:rPr>
        <w:br/>
      </w:r>
      <w:r w:rsidRPr="009D28B9">
        <w:rPr>
          <w:rFonts w:ascii="Arial" w:hAnsi="Arial" w:cs="Arial"/>
        </w:rPr>
        <w:t>Organy ochrony ludności na wniosek właściciela lub zarządcy obiektu budowlanego:</w:t>
      </w:r>
    </w:p>
    <w:p w14:paraId="58FCF1F6" w14:textId="77777777" w:rsidR="00F01328" w:rsidRPr="009D28B9" w:rsidRDefault="00F01328" w:rsidP="00F01328">
      <w:pPr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1) przekazują im środki finansowe w formie dotacji celowej na:</w:t>
      </w:r>
    </w:p>
    <w:p w14:paraId="7ADB5F2D" w14:textId="77777777" w:rsidR="00F01328" w:rsidRPr="009D28B9" w:rsidRDefault="00F01328" w:rsidP="00F01328">
      <w:pPr>
        <w:pStyle w:val="Akapitzlist"/>
        <w:numPr>
          <w:ilvl w:val="0"/>
          <w:numId w:val="10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budowę budowli ochronnej,</w:t>
      </w:r>
    </w:p>
    <w:p w14:paraId="4CDF485E" w14:textId="77777777" w:rsidR="00F01328" w:rsidRPr="009D28B9" w:rsidRDefault="00F01328" w:rsidP="00F01328">
      <w:pPr>
        <w:pStyle w:val="Akapitzlist"/>
        <w:numPr>
          <w:ilvl w:val="0"/>
          <w:numId w:val="10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przebudowę budowli ochronnej w celu spełnienia warunków technicznych i warunków technicznych użytkowania budowli ochronnej,</w:t>
      </w:r>
    </w:p>
    <w:p w14:paraId="2CE82447" w14:textId="77777777" w:rsidR="00F01328" w:rsidRPr="009D28B9" w:rsidRDefault="00F01328" w:rsidP="00F01328">
      <w:pPr>
        <w:pStyle w:val="Akapitzlist"/>
        <w:numPr>
          <w:ilvl w:val="0"/>
          <w:numId w:val="10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organizowanie miejsc doraźnego schronienia,</w:t>
      </w:r>
    </w:p>
    <w:p w14:paraId="60C4815F" w14:textId="77777777" w:rsidR="00F01328" w:rsidRPr="009D28B9" w:rsidRDefault="00F01328" w:rsidP="00F01328">
      <w:pPr>
        <w:pStyle w:val="Akapitzlist"/>
        <w:numPr>
          <w:ilvl w:val="0"/>
          <w:numId w:val="10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przygotowanie budowli ochronnej do użycia;</w:t>
      </w:r>
    </w:p>
    <w:p w14:paraId="6DA40196" w14:textId="77777777" w:rsidR="00F01328" w:rsidRPr="009D28B9" w:rsidRDefault="00F01328" w:rsidP="00F01328">
      <w:pPr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2) mogą przekazać im środki finansowe w formie dotacji celowej na:</w:t>
      </w:r>
    </w:p>
    <w:p w14:paraId="47DDBCCC" w14:textId="77777777" w:rsidR="00F01328" w:rsidRPr="009D28B9" w:rsidRDefault="00F01328" w:rsidP="00F01328">
      <w:pPr>
        <w:pStyle w:val="Akapitzlist"/>
        <w:numPr>
          <w:ilvl w:val="0"/>
          <w:numId w:val="11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 xml:space="preserve">dostosowanie obiektów do określonych wymagań w Ustawie, </w:t>
      </w:r>
    </w:p>
    <w:p w14:paraId="20A0A7C4" w14:textId="77777777" w:rsidR="00F01328" w:rsidRPr="009D28B9" w:rsidRDefault="00F01328" w:rsidP="00F01328">
      <w:pPr>
        <w:pStyle w:val="Akapitzlist"/>
        <w:numPr>
          <w:ilvl w:val="0"/>
          <w:numId w:val="11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remont i utrzymanie obiektów zbiorowej ochrony.</w:t>
      </w:r>
    </w:p>
    <w:p w14:paraId="4E50D2E2" w14:textId="77777777" w:rsidR="00F01328" w:rsidRPr="009D28B9" w:rsidRDefault="00F01328" w:rsidP="002578CE">
      <w:pPr>
        <w:ind w:firstLine="360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lastRenderedPageBreak/>
        <w:t>Kontrolę spełniania przez obiekty zbiorowej ochrony warunków technicznych, warunków technicznych usytuowania i warunków technicznych użytkowania prowadzą organy nadzoru budowlanego na zasadach przewidzianych w ustawie z dnia 7 lipca 1994 r. – Prawo budowlane.</w:t>
      </w:r>
    </w:p>
    <w:p w14:paraId="41EBFF8D" w14:textId="19079895" w:rsidR="00F01328" w:rsidRPr="009D28B9" w:rsidRDefault="00F01328" w:rsidP="00CC1BBE">
      <w:pPr>
        <w:ind w:firstLine="360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Państwowa Straż Pożarna prowadzi kontrolę spełniania przez obiekty zbiorowej ochrony wymagań w zakresie bezpieczeństwa pożarowego, a także wymagań dotyczących wyposażenia budowli ochronnej, na zasadach określonych w ustawie z dnia 24 sierpnia 1991r. o Państwowej Straży Pożarnej.</w:t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Pr="009D28B9">
        <w:rPr>
          <w:rFonts w:ascii="Arial" w:hAnsi="Arial" w:cs="Arial"/>
        </w:rPr>
        <w:t xml:space="preserve">Państwowa Inspekcja Sanitarna prowadzi kontrolę spełniania w obiektach zbiorowej ochrony wymagań higienicznych oraz sanitarnych, na zasadach określonych w ustawie </w:t>
      </w:r>
      <w:r w:rsidR="007D74EB">
        <w:rPr>
          <w:rFonts w:ascii="Arial" w:hAnsi="Arial" w:cs="Arial"/>
        </w:rPr>
        <w:br/>
      </w:r>
      <w:r w:rsidRPr="009D28B9">
        <w:rPr>
          <w:rFonts w:ascii="Arial" w:hAnsi="Arial" w:cs="Arial"/>
        </w:rPr>
        <w:t>z dnia 14 marca 1985 r. o Państwowej Inspekcji Sanitarnej (Dz. U. z 2024 r. poz. 416).</w:t>
      </w:r>
    </w:p>
    <w:p w14:paraId="3D1E412E" w14:textId="27A6806C" w:rsidR="00F01328" w:rsidRPr="009D28B9" w:rsidRDefault="00F01328" w:rsidP="00F01328">
      <w:pPr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 xml:space="preserve">Centralną Ewidencję </w:t>
      </w:r>
      <w:r w:rsidR="004255D1">
        <w:rPr>
          <w:rFonts w:ascii="Arial" w:hAnsi="Arial" w:cs="Arial"/>
        </w:rPr>
        <w:t>Obiektów Zbiorowej Ochrony (</w:t>
      </w:r>
      <w:r w:rsidRPr="009D28B9">
        <w:rPr>
          <w:rFonts w:ascii="Arial" w:hAnsi="Arial" w:cs="Arial"/>
        </w:rPr>
        <w:t>OZO</w:t>
      </w:r>
      <w:r w:rsidR="004255D1">
        <w:rPr>
          <w:rFonts w:ascii="Arial" w:hAnsi="Arial" w:cs="Arial"/>
        </w:rPr>
        <w:t>)</w:t>
      </w:r>
      <w:r w:rsidRPr="009D28B9">
        <w:rPr>
          <w:rFonts w:ascii="Arial" w:hAnsi="Arial" w:cs="Arial"/>
        </w:rPr>
        <w:t xml:space="preserve"> prowadzi Komendant Główny Państwowej Straży Pożarnej. Centralna Ewidencja OZO jest prowadzona w systemie teleinformatycznym.</w:t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="00266755">
        <w:rPr>
          <w:rFonts w:ascii="Arial" w:hAnsi="Arial" w:cs="Arial"/>
        </w:rPr>
        <w:tab/>
      </w:r>
      <w:r w:rsidRPr="009D28B9">
        <w:rPr>
          <w:rFonts w:ascii="Arial" w:hAnsi="Arial" w:cs="Arial"/>
        </w:rPr>
        <w:t>W Centralnej Ewidencji OZO gromadzi się dane o:</w:t>
      </w:r>
    </w:p>
    <w:p w14:paraId="4CB74D9D" w14:textId="107E4452" w:rsidR="00F01328" w:rsidRPr="009D28B9" w:rsidRDefault="00F01328" w:rsidP="00F01328">
      <w:pPr>
        <w:pStyle w:val="Akapitzlist"/>
        <w:numPr>
          <w:ilvl w:val="0"/>
          <w:numId w:val="12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 xml:space="preserve">istniejących lub planowanych budowlach ochronnych, z podziałem na schrony </w:t>
      </w:r>
      <w:r w:rsidR="00A72BFB">
        <w:rPr>
          <w:rFonts w:ascii="Arial" w:hAnsi="Arial" w:cs="Arial"/>
        </w:rPr>
        <w:br/>
      </w:r>
      <w:r w:rsidRPr="009D28B9">
        <w:rPr>
          <w:rFonts w:ascii="Arial" w:hAnsi="Arial" w:cs="Arial"/>
        </w:rPr>
        <w:t>i ukrycia;</w:t>
      </w:r>
    </w:p>
    <w:p w14:paraId="2F2959F3" w14:textId="77777777" w:rsidR="00F01328" w:rsidRPr="009D28B9" w:rsidRDefault="00F01328" w:rsidP="00F01328">
      <w:pPr>
        <w:pStyle w:val="Akapitzlist"/>
        <w:numPr>
          <w:ilvl w:val="0"/>
          <w:numId w:val="12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planowanych miejscach organizacji miejsc doraźnego schronienia;</w:t>
      </w:r>
    </w:p>
    <w:p w14:paraId="785100F2" w14:textId="4E8FBDCA" w:rsidR="00A83C4F" w:rsidRDefault="00F01328" w:rsidP="00A83C4F">
      <w:pPr>
        <w:pStyle w:val="Akapitzlist"/>
        <w:numPr>
          <w:ilvl w:val="0"/>
          <w:numId w:val="12"/>
        </w:numPr>
        <w:spacing w:line="259" w:lineRule="auto"/>
        <w:jc w:val="both"/>
        <w:rPr>
          <w:rFonts w:ascii="Arial" w:hAnsi="Arial" w:cs="Arial"/>
        </w:rPr>
      </w:pPr>
      <w:r w:rsidRPr="009D28B9">
        <w:rPr>
          <w:rFonts w:ascii="Arial" w:hAnsi="Arial" w:cs="Arial"/>
        </w:rPr>
        <w:t>obiektach budowlanych przydatnych do przystosowania na miejsca doraźnego schronienia.</w:t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="00CC1BBE">
        <w:rPr>
          <w:rFonts w:ascii="Arial" w:hAnsi="Arial" w:cs="Arial"/>
        </w:rPr>
        <w:tab/>
      </w:r>
      <w:r w:rsidRPr="009D28B9">
        <w:rPr>
          <w:rFonts w:ascii="Arial" w:hAnsi="Arial" w:cs="Arial"/>
        </w:rPr>
        <w:t>Dane zgromadzone w Centralnej Ewidencji OZO udostępnia się w postaci elektronicznej za pomocą środków komunikacji elektronicznej na zasadach określonych w ustawie z dnia 17 lutego 2005 r. o informatyzacji działalności podmiotów realizujących zadania publiczne. Udostępnienie danych w innej postaci może nastąpić wyłącznie w przypadku, gdy nie będzie możliwe udostępnienie</w:t>
      </w:r>
      <w:r w:rsidR="006F1918">
        <w:rPr>
          <w:rFonts w:ascii="Arial" w:hAnsi="Arial" w:cs="Arial"/>
        </w:rPr>
        <w:br/>
      </w:r>
      <w:r w:rsidRPr="009D28B9">
        <w:rPr>
          <w:rFonts w:ascii="Arial" w:hAnsi="Arial" w:cs="Arial"/>
        </w:rPr>
        <w:t>w postaci elektronicznej. Udostępnienie danych następuje nieodpłatnie.</w:t>
      </w:r>
      <w:r w:rsidR="00266755">
        <w:rPr>
          <w:rFonts w:ascii="Arial" w:hAnsi="Arial" w:cs="Arial"/>
        </w:rPr>
        <w:tab/>
      </w:r>
      <w:r w:rsidRPr="007D74EB">
        <w:rPr>
          <w:rFonts w:ascii="Arial" w:hAnsi="Arial" w:cs="Arial"/>
        </w:rPr>
        <w:t xml:space="preserve">Dane zawarte w Centralnej Ewidencji OZO nie stanowią informacji publicznej </w:t>
      </w:r>
      <w:r w:rsidR="00A83C4F">
        <w:rPr>
          <w:rFonts w:ascii="Arial" w:hAnsi="Arial" w:cs="Arial"/>
        </w:rPr>
        <w:t xml:space="preserve"> </w:t>
      </w:r>
      <w:r w:rsidRPr="007D74EB">
        <w:rPr>
          <w:rFonts w:ascii="Arial" w:hAnsi="Arial" w:cs="Arial"/>
        </w:rPr>
        <w:t>w rozumieniu ustawy z dnia 6 września 2001 r. o dostępie do informacji publicznej.</w:t>
      </w:r>
      <w:r w:rsidR="00266755">
        <w:rPr>
          <w:rFonts w:ascii="Arial" w:hAnsi="Arial" w:cs="Arial"/>
        </w:rPr>
        <w:tab/>
      </w:r>
      <w:r w:rsidRPr="009D28B9">
        <w:rPr>
          <w:rFonts w:ascii="Arial" w:hAnsi="Arial" w:cs="Arial"/>
        </w:rPr>
        <w:t xml:space="preserve">Organy ochrony ludności, w porozumieniu z właściwymi podmiotami ochrony ludności, zapewniają poinformowanie ludności o umiejscowieniu obiektów zbiorowej ochrony oraz </w:t>
      </w:r>
      <w:r w:rsidR="00A83C4F">
        <w:rPr>
          <w:rFonts w:ascii="Arial" w:hAnsi="Arial" w:cs="Arial"/>
        </w:rPr>
        <w:t xml:space="preserve"> </w:t>
      </w:r>
      <w:r w:rsidRPr="009D28B9">
        <w:rPr>
          <w:rFonts w:ascii="Arial" w:hAnsi="Arial" w:cs="Arial"/>
        </w:rPr>
        <w:t>w razie potrzeby, o sposobie dotarcia do nich i korzystania z nich,</w:t>
      </w:r>
      <w:r w:rsidR="006F1918">
        <w:rPr>
          <w:rFonts w:ascii="Arial" w:hAnsi="Arial" w:cs="Arial"/>
        </w:rPr>
        <w:br/>
      </w:r>
      <w:r w:rsidRPr="009D28B9">
        <w:rPr>
          <w:rFonts w:ascii="Arial" w:hAnsi="Arial" w:cs="Arial"/>
        </w:rPr>
        <w:t>z uwzględnieniem informacji o ograniczeniach dostępu dla osób</w:t>
      </w:r>
      <w:r w:rsidR="006F1918">
        <w:rPr>
          <w:rFonts w:ascii="Arial" w:hAnsi="Arial" w:cs="Arial"/>
        </w:rPr>
        <w:br/>
      </w:r>
      <w:r w:rsidRPr="009D28B9">
        <w:rPr>
          <w:rFonts w:ascii="Arial" w:hAnsi="Arial" w:cs="Arial"/>
        </w:rPr>
        <w:t>z niepełnosprawnościami. Realizację obowiązku, o którym mowa w zdaniu pierwszym, przez wójtów (burmistrzów, prezydentów miast)</w:t>
      </w:r>
      <w:r w:rsidR="00266755">
        <w:rPr>
          <w:rFonts w:ascii="Arial" w:hAnsi="Arial" w:cs="Arial"/>
        </w:rPr>
        <w:t xml:space="preserve"> </w:t>
      </w:r>
      <w:r w:rsidRPr="009D28B9">
        <w:rPr>
          <w:rFonts w:ascii="Arial" w:hAnsi="Arial" w:cs="Arial"/>
        </w:rPr>
        <w:t>i starostów koordynuje wojewoda.</w:t>
      </w:r>
      <w:r w:rsidR="003667C8">
        <w:rPr>
          <w:rFonts w:ascii="Arial" w:hAnsi="Arial" w:cs="Arial"/>
        </w:rPr>
        <w:t xml:space="preserve"> </w:t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  <w:r w:rsidR="003667C8">
        <w:rPr>
          <w:rFonts w:ascii="Arial" w:hAnsi="Arial" w:cs="Arial"/>
        </w:rPr>
        <w:tab/>
      </w:r>
    </w:p>
    <w:p w14:paraId="0CBFB1A7" w14:textId="77777777" w:rsidR="00A83C4F" w:rsidRDefault="00A83C4F" w:rsidP="00A83C4F">
      <w:pPr>
        <w:pStyle w:val="Akapitzlist"/>
        <w:spacing w:line="259" w:lineRule="auto"/>
        <w:jc w:val="both"/>
        <w:rPr>
          <w:rFonts w:ascii="Arial" w:hAnsi="Arial" w:cs="Arial"/>
        </w:rPr>
      </w:pPr>
    </w:p>
    <w:p w14:paraId="05E15C0D" w14:textId="77777777" w:rsidR="006F1918" w:rsidRDefault="003667C8" w:rsidP="00A83C4F">
      <w:pPr>
        <w:pStyle w:val="Akapitzlist"/>
        <w:spacing w:line="259" w:lineRule="auto"/>
        <w:ind w:firstLine="69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Zgodnie z</w:t>
      </w:r>
      <w:r w:rsidR="00A83C4F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zapisami art. 91 ust. 4 ustawy o ochronie ludności i obronie cywilnej Prezydent Miasta Sosnowca zlecił Komendantowi Miejskiemu Państwowej Straży Pożarnej i Powiatowemu Inspektorowi Nadzoru Budowlanego </w:t>
      </w:r>
      <w:r w:rsidRPr="003667C8">
        <w:rPr>
          <w:rFonts w:ascii="Arial" w:eastAsia="Times New Roman" w:hAnsi="Arial" w:cs="Arial"/>
          <w:lang w:eastAsia="pl-PL"/>
        </w:rPr>
        <w:t>sprawdzenie obiektów budowlanych</w:t>
      </w:r>
      <w:r>
        <w:rPr>
          <w:rFonts w:ascii="Arial" w:eastAsia="Times New Roman" w:hAnsi="Arial" w:cs="Arial"/>
          <w:lang w:eastAsia="pl-PL"/>
        </w:rPr>
        <w:t xml:space="preserve">, czy obiekty te spełniają lub mogą spełniać warunki dla budowli ochronnej, w szczególności czy posiadają odpowiednią wytrzymałość, rozwiązania z zakresu bezpieczeństwa pożarowego, wentylację, rozwiązania ewakuacyjne, zaopatrzenie w energię i wodę, odprowadzanie ścieków i rozwiązania służące przetrwaniu osób znajdujących się w budowli ochronnej (art. 92 ust. 2 ustawy). </w:t>
      </w:r>
      <w:r>
        <w:rPr>
          <w:rFonts w:ascii="Arial" w:eastAsia="Times New Roman" w:hAnsi="Arial" w:cs="Arial"/>
          <w:lang w:eastAsia="pl-PL"/>
        </w:rPr>
        <w:lastRenderedPageBreak/>
        <w:t>Wskazane w zleceniu obiekty nie spełniają lub częściowo spełniają wymagania, którym powinna odpowiadać budowla ochronna zgodnie z § 2 rozporządzenia z dnia 26 lutego 2025 r. w sprawie kryteriów uznawania obiektów budowlanych albo ich części za budowle ochronne (</w:t>
      </w:r>
      <w:r w:rsidRPr="003667C8">
        <w:rPr>
          <w:rFonts w:ascii="Arial" w:eastAsia="Times New Roman" w:hAnsi="Arial" w:cs="Arial"/>
          <w:lang w:eastAsia="pl-PL"/>
        </w:rPr>
        <w:t>Dz.U.2025</w:t>
      </w:r>
      <w:r>
        <w:rPr>
          <w:rFonts w:ascii="Arial" w:eastAsia="Times New Roman" w:hAnsi="Arial" w:cs="Arial"/>
          <w:lang w:eastAsia="pl-PL"/>
        </w:rPr>
        <w:t xml:space="preserve"> poz. </w:t>
      </w:r>
      <w:r w:rsidRPr="003667C8">
        <w:rPr>
          <w:rFonts w:ascii="Arial" w:eastAsia="Times New Roman" w:hAnsi="Arial" w:cs="Arial"/>
          <w:lang w:eastAsia="pl-PL"/>
        </w:rPr>
        <w:t>235</w:t>
      </w:r>
      <w:r>
        <w:rPr>
          <w:rFonts w:ascii="Arial" w:eastAsia="Times New Roman" w:hAnsi="Arial" w:cs="Arial"/>
          <w:lang w:eastAsia="pl-PL"/>
        </w:rPr>
        <w:t>)</w:t>
      </w:r>
      <w:r w:rsidR="00A72BFB">
        <w:rPr>
          <w:rFonts w:ascii="Arial" w:eastAsia="Times New Roman" w:hAnsi="Arial" w:cs="Arial"/>
          <w:lang w:eastAsia="pl-PL"/>
        </w:rPr>
        <w:t xml:space="preserve">. </w:t>
      </w:r>
      <w:r w:rsidR="00A72BFB">
        <w:rPr>
          <w:rFonts w:ascii="Arial" w:eastAsia="Times New Roman" w:hAnsi="Arial" w:cs="Arial"/>
          <w:lang w:eastAsia="pl-PL"/>
        </w:rPr>
        <w:tab/>
      </w:r>
    </w:p>
    <w:p w14:paraId="41BC5F9C" w14:textId="77777777" w:rsidR="006F1918" w:rsidRDefault="006F1918" w:rsidP="00A83C4F">
      <w:pPr>
        <w:pStyle w:val="Akapitzlist"/>
        <w:spacing w:line="259" w:lineRule="auto"/>
        <w:ind w:firstLine="696"/>
        <w:jc w:val="both"/>
        <w:rPr>
          <w:rFonts w:ascii="Arial" w:eastAsia="Times New Roman" w:hAnsi="Arial" w:cs="Arial"/>
          <w:lang w:eastAsia="pl-PL"/>
        </w:rPr>
      </w:pPr>
    </w:p>
    <w:p w14:paraId="145E65AB" w14:textId="2F4F6402" w:rsidR="007B7709" w:rsidRPr="007B7709" w:rsidRDefault="00977856" w:rsidP="0028768D">
      <w:pPr>
        <w:jc w:val="both"/>
        <w:rPr>
          <w:rFonts w:ascii="Arial" w:eastAsia="Times New Roman" w:hAnsi="Arial" w:cs="Arial"/>
          <w:lang w:eastAsia="pl-PL"/>
        </w:rPr>
      </w:pPr>
      <w:r w:rsidRPr="007B7709">
        <w:rPr>
          <w:rFonts w:ascii="Arial" w:eastAsia="Times New Roman" w:hAnsi="Arial" w:cs="Arial"/>
          <w:lang w:eastAsia="pl-PL"/>
        </w:rPr>
        <w:t xml:space="preserve"> </w:t>
      </w:r>
      <w:r w:rsidR="00B155BF" w:rsidRPr="007B7709">
        <w:rPr>
          <w:rFonts w:ascii="Arial" w:eastAsia="Times New Roman" w:hAnsi="Arial" w:cs="Arial"/>
          <w:lang w:eastAsia="pl-PL"/>
        </w:rPr>
        <w:t xml:space="preserve">  </w:t>
      </w:r>
      <w:r w:rsidR="0028768D" w:rsidRPr="007B7709">
        <w:rPr>
          <w:rFonts w:ascii="Arial" w:eastAsia="Times New Roman" w:hAnsi="Arial" w:cs="Arial"/>
          <w:lang w:eastAsia="pl-PL"/>
        </w:rPr>
        <w:t xml:space="preserve">  </w:t>
      </w:r>
      <w:r w:rsidR="007B7709" w:rsidRPr="007B7709">
        <w:rPr>
          <w:rFonts w:ascii="Arial" w:eastAsia="Times New Roman" w:hAnsi="Arial" w:cs="Arial"/>
          <w:lang w:eastAsia="pl-PL"/>
        </w:rPr>
        <w:tab/>
        <w:t xml:space="preserve">Nowelizacja ustawy z dnia 5 grudnia 2024 r. o ochronie ludności i obronie cywilnej </w:t>
      </w:r>
      <w:r w:rsidR="000F33E5">
        <w:rPr>
          <w:rFonts w:ascii="Arial" w:eastAsia="Times New Roman" w:hAnsi="Arial" w:cs="Arial"/>
          <w:lang w:eastAsia="pl-PL"/>
        </w:rPr>
        <w:t xml:space="preserve">(wprowadzona ustawą z dnia 17 kwietnia 2026 roku o zmianie ustawy o OLiOC oraz niektórych innych ustaw) </w:t>
      </w:r>
      <w:r w:rsidR="007B7709">
        <w:rPr>
          <w:rFonts w:ascii="Arial" w:eastAsia="Times New Roman" w:hAnsi="Arial" w:cs="Arial"/>
          <w:lang w:eastAsia="pl-PL"/>
        </w:rPr>
        <w:t>wprowadziła nowe pojęcie tj</w:t>
      </w:r>
      <w:r w:rsidR="007B7709" w:rsidRPr="000F33E5">
        <w:rPr>
          <w:rFonts w:ascii="Arial" w:eastAsia="Times New Roman" w:hAnsi="Arial" w:cs="Arial"/>
          <w:b/>
          <w:bCs/>
          <w:lang w:eastAsia="pl-PL"/>
        </w:rPr>
        <w:t>. „punkt schronienia”</w:t>
      </w:r>
      <w:r w:rsidR="007B7709">
        <w:rPr>
          <w:rFonts w:ascii="Arial" w:eastAsia="Times New Roman" w:hAnsi="Arial" w:cs="Arial"/>
          <w:lang w:eastAsia="pl-PL"/>
        </w:rPr>
        <w:t xml:space="preserve">. </w:t>
      </w:r>
      <w:r w:rsidR="00C0387F">
        <w:rPr>
          <w:rFonts w:ascii="Arial" w:eastAsia="Times New Roman" w:hAnsi="Arial" w:cs="Arial"/>
          <w:lang w:eastAsia="pl-PL"/>
        </w:rPr>
        <w:t>Punkty schronienia</w:t>
      </w:r>
      <w:r w:rsidR="000F33E5">
        <w:rPr>
          <w:rFonts w:ascii="Arial" w:eastAsia="Times New Roman" w:hAnsi="Arial" w:cs="Arial"/>
          <w:lang w:eastAsia="pl-PL"/>
        </w:rPr>
        <w:t>,</w:t>
      </w:r>
      <w:r w:rsidR="00C0387F">
        <w:rPr>
          <w:rFonts w:ascii="Arial" w:eastAsia="Times New Roman" w:hAnsi="Arial" w:cs="Arial"/>
          <w:lang w:eastAsia="pl-PL"/>
        </w:rPr>
        <w:t xml:space="preserve"> to obiekty codziennego użytku, takie jak piwnice, przejścia podziemnie i garaże, w których można się ukryć w razie zagrożenia. Państwowa Straż Pożarna – jak informuje MSWiA – przygotowuje stronę internetową, która pozwoli obywatelom na dostęp do mapy, na której obecnie znajduje się około 70.000 tego typu obiektów, w których zakłada się pomieszczenie około 20 mln. osób. </w:t>
      </w:r>
    </w:p>
    <w:p w14:paraId="5293898B" w14:textId="63BE99AC" w:rsidR="007B7709" w:rsidRPr="000F33E5" w:rsidRDefault="00C0387F" w:rsidP="0028768D">
      <w:pPr>
        <w:jc w:val="both"/>
        <w:rPr>
          <w:rFonts w:ascii="Arial" w:eastAsia="Times New Roman" w:hAnsi="Arial" w:cs="Arial"/>
          <w:lang w:eastAsia="pl-PL"/>
        </w:rPr>
      </w:pPr>
      <w:r w:rsidRPr="000F33E5">
        <w:rPr>
          <w:rFonts w:ascii="Arial" w:eastAsia="Times New Roman" w:hAnsi="Arial" w:cs="Arial"/>
          <w:lang w:eastAsia="pl-PL"/>
        </w:rPr>
        <w:t>Zgodnie z art. 91a</w:t>
      </w:r>
      <w:r w:rsidR="000F33E5" w:rsidRPr="000F33E5">
        <w:rPr>
          <w:rFonts w:ascii="Arial" w:eastAsia="Times New Roman" w:hAnsi="Arial" w:cs="Arial"/>
          <w:lang w:eastAsia="pl-PL"/>
        </w:rPr>
        <w:t xml:space="preserve"> ust. 1 </w:t>
      </w:r>
      <w:r w:rsidR="000F33E5">
        <w:rPr>
          <w:rFonts w:ascii="Arial" w:eastAsia="Times New Roman" w:hAnsi="Arial" w:cs="Arial"/>
          <w:lang w:eastAsia="pl-PL"/>
        </w:rPr>
        <w:t xml:space="preserve">i 2 </w:t>
      </w:r>
      <w:r w:rsidR="000F33E5" w:rsidRPr="000F33E5">
        <w:rPr>
          <w:rFonts w:ascii="Arial" w:eastAsia="Times New Roman" w:hAnsi="Arial" w:cs="Arial"/>
          <w:lang w:eastAsia="pl-PL"/>
        </w:rPr>
        <w:t xml:space="preserve">ww. ustawy, właściwy </w:t>
      </w:r>
      <w:r w:rsidR="000F33E5">
        <w:rPr>
          <w:rFonts w:ascii="Arial" w:eastAsia="Times New Roman" w:hAnsi="Arial" w:cs="Arial"/>
          <w:lang w:eastAsia="pl-PL"/>
        </w:rPr>
        <w:t xml:space="preserve">miejscowo komendant PSP </w:t>
      </w:r>
      <w:r w:rsidR="000F33E5" w:rsidRPr="000F33E5">
        <w:rPr>
          <w:rFonts w:ascii="Arial" w:eastAsia="Times New Roman" w:hAnsi="Arial" w:cs="Arial"/>
          <w:b/>
          <w:bCs/>
          <w:lang w:eastAsia="pl-PL"/>
        </w:rPr>
        <w:t xml:space="preserve">identyfikuje </w:t>
      </w:r>
      <w:r w:rsidR="000F33E5">
        <w:rPr>
          <w:rFonts w:ascii="Arial" w:eastAsia="Times New Roman" w:hAnsi="Arial" w:cs="Arial"/>
          <w:lang w:eastAsia="pl-PL"/>
        </w:rPr>
        <w:t xml:space="preserve">punkty schronienia, a o zidentyfikowanych punktach </w:t>
      </w:r>
      <w:r w:rsidR="000F33E5" w:rsidRPr="000F33E5">
        <w:rPr>
          <w:rFonts w:ascii="Arial" w:eastAsia="Times New Roman" w:hAnsi="Arial" w:cs="Arial"/>
          <w:b/>
          <w:bCs/>
          <w:lang w:eastAsia="pl-PL"/>
        </w:rPr>
        <w:t>zawiadamia</w:t>
      </w:r>
      <w:r w:rsidR="000F33E5">
        <w:rPr>
          <w:rFonts w:ascii="Arial" w:eastAsia="Times New Roman" w:hAnsi="Arial" w:cs="Arial"/>
          <w:lang w:eastAsia="pl-PL"/>
        </w:rPr>
        <w:t xml:space="preserve"> właściwego Prezydenta,</w:t>
      </w:r>
      <w:r w:rsidR="000F33E5">
        <w:rPr>
          <w:rFonts w:ascii="Arial" w:eastAsia="Times New Roman" w:hAnsi="Arial" w:cs="Arial"/>
          <w:lang w:eastAsia="pl-PL"/>
        </w:rPr>
        <w:br/>
        <w:t>a także właściciela lub zarządcę nieruchomości, na której znajduje się zidentyfikowany punkt schronienia.</w:t>
      </w:r>
    </w:p>
    <w:p w14:paraId="2AA0EE12" w14:textId="77777777" w:rsidR="007B7709" w:rsidRDefault="007B7709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053738D" w14:textId="350BAFBB" w:rsidR="006F1918" w:rsidRDefault="006F1918" w:rsidP="006F1918">
      <w:pPr>
        <w:jc w:val="center"/>
        <w:rPr>
          <w:rFonts w:ascii="Arial" w:eastAsia="Times New Roman" w:hAnsi="Arial" w:cs="Arial"/>
          <w:b/>
          <w:bCs/>
          <w:lang w:eastAsia="pl-PL"/>
        </w:rPr>
      </w:pPr>
      <w:r w:rsidRPr="006F1918">
        <w:rPr>
          <w:rFonts w:ascii="Arial" w:eastAsia="Times New Roman" w:hAnsi="Arial" w:cs="Arial"/>
          <w:b/>
          <w:bCs/>
          <w:highlight w:val="yellow"/>
          <w:lang w:eastAsia="pl-PL"/>
        </w:rPr>
        <w:t>PROJEKTY W OBSZARZE INWESTYCYJNYM</w:t>
      </w:r>
    </w:p>
    <w:p w14:paraId="660FDF28" w14:textId="77777777" w:rsidR="006F1918" w:rsidRPr="006F1918" w:rsidRDefault="006F1918" w:rsidP="006F1918">
      <w:pPr>
        <w:jc w:val="both"/>
        <w:rPr>
          <w:rFonts w:ascii="Arial" w:hAnsi="Arial" w:cs="Arial"/>
        </w:rPr>
      </w:pPr>
    </w:p>
    <w:p w14:paraId="1C615E8B" w14:textId="3EF67286" w:rsidR="006F1918" w:rsidRPr="006F1918" w:rsidRDefault="006F1918" w:rsidP="006F1918">
      <w:pPr>
        <w:ind w:firstLine="708"/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Zgodnie z wytycznymi Wojewody Śląskiego dotyczącymi finansowania zadań</w:t>
      </w:r>
      <w:r w:rsidR="000F33E5">
        <w:rPr>
          <w:rFonts w:ascii="Arial" w:hAnsi="Arial" w:cs="Arial"/>
        </w:rPr>
        <w:br/>
      </w:r>
      <w:r w:rsidRPr="006F1918">
        <w:rPr>
          <w:rFonts w:ascii="Arial" w:hAnsi="Arial" w:cs="Arial"/>
        </w:rPr>
        <w:t>z Programu Ochrony Ludności i Obrony Cywilnej na lata 2025 -2026</w:t>
      </w:r>
      <w:r w:rsidR="00AD7C1B">
        <w:rPr>
          <w:rFonts w:ascii="Arial" w:hAnsi="Arial" w:cs="Arial"/>
        </w:rPr>
        <w:t>,</w:t>
      </w:r>
      <w:r w:rsidRPr="006F1918">
        <w:rPr>
          <w:rFonts w:ascii="Arial" w:hAnsi="Arial" w:cs="Arial"/>
        </w:rPr>
        <w:t xml:space="preserve"> w 2026 roku uruchomiony został nabór wniosków na finansowanie realizacji inwestycji budowlanych we wskazanym zakresie.</w:t>
      </w:r>
    </w:p>
    <w:p w14:paraId="418A29DB" w14:textId="479F08CD" w:rsidR="006F1918" w:rsidRPr="006F1918" w:rsidRDefault="006F1918" w:rsidP="006F1918">
      <w:p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W pierwszej kolejności uruchomiono nabór na wnioski na środki celem dostosowania do obowiązujących przepisów istniejących obiektów zbiorowej ochrony poprzez ich remont, modernizację lub adaptację, a także adaptację budynków i pomieszczeń na obiekty zbiorowej ochrony. Gmina Sosnowiec w terminie wyznaczonym przez Wojewodę Śląskiego, czyli</w:t>
      </w:r>
      <w:r w:rsidR="000F33E5">
        <w:rPr>
          <w:rFonts w:ascii="Arial" w:hAnsi="Arial" w:cs="Arial"/>
        </w:rPr>
        <w:br/>
      </w:r>
      <w:r w:rsidRPr="006F1918">
        <w:rPr>
          <w:rFonts w:ascii="Arial" w:hAnsi="Arial" w:cs="Arial"/>
        </w:rPr>
        <w:t>w dniu 13-02-2026 r. złożyła dwa wnioski na poniższe inwestycje:</w:t>
      </w:r>
    </w:p>
    <w:p w14:paraId="6C7492B8" w14:textId="77777777" w:rsidR="006F1918" w:rsidRPr="006F1918" w:rsidRDefault="006F1918" w:rsidP="006F1918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 xml:space="preserve">przystosowanie przejść podziemnych zlokalizowanych na terenie miasta na potrzeby pełnienia dodatkowej funkcji jako miejsca doraźnego schronienia ludności na łączną kwotę: </w:t>
      </w:r>
      <w:r w:rsidRPr="006F1918">
        <w:rPr>
          <w:rFonts w:ascii="Arial" w:hAnsi="Arial" w:cs="Arial"/>
          <w:b/>
          <w:bCs/>
        </w:rPr>
        <w:t>69.647.024,57 zł</w:t>
      </w:r>
      <w:r w:rsidRPr="006F1918">
        <w:rPr>
          <w:rFonts w:ascii="Arial" w:hAnsi="Arial" w:cs="Arial"/>
        </w:rPr>
        <w:t>. Inwestycja miała dotyczyć obiektów w poniżej wykazanych lokalizacjach:</w:t>
      </w:r>
    </w:p>
    <w:p w14:paraId="4F2D86B8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Piłsudskiego - ul. 3 Maja,</w:t>
      </w:r>
    </w:p>
    <w:p w14:paraId="20960DA6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3 Maja - ul. Żeromskiego,</w:t>
      </w:r>
    </w:p>
    <w:p w14:paraId="379653C0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ul. Baczyńskiego,</w:t>
      </w:r>
    </w:p>
    <w:p w14:paraId="1D17BA4E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Sienkiewicza - ul. Małachowskiego,</w:t>
      </w:r>
    </w:p>
    <w:p w14:paraId="3252F5BD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3 Maja - ul. Parkowa,</w:t>
      </w:r>
    </w:p>
    <w:p w14:paraId="33AA1E5D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ul. Piłsudskiego - ul. Grabowa,</w:t>
      </w:r>
    </w:p>
    <w:p w14:paraId="205BB34C" w14:textId="42038B43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lastRenderedPageBreak/>
        <w:t>ul. Marszałka Józefa Piłsudskiego na wysokości ul. Jastrzębiej</w:t>
      </w:r>
      <w:r w:rsidR="009C4632">
        <w:rPr>
          <w:rFonts w:ascii="Arial" w:hAnsi="Arial" w:cs="Arial"/>
        </w:rPr>
        <w:t>,</w:t>
      </w:r>
    </w:p>
    <w:p w14:paraId="78FA3875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Piłsudskiego - Al. Mireckiego,</w:t>
      </w:r>
    </w:p>
    <w:p w14:paraId="3254D624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ul.  Piłsudskiego na wysokości ul. Pawiej,</w:t>
      </w:r>
    </w:p>
    <w:p w14:paraId="7BA803CF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Piłsudskiego - ul. Sobieskiego,</w:t>
      </w:r>
    </w:p>
    <w:p w14:paraId="77A70924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3 Maja z placem Tadeusza Kościuszki,</w:t>
      </w:r>
    </w:p>
    <w:p w14:paraId="5E16AE7A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Narutowicza - ul. Szkolna,</w:t>
      </w:r>
    </w:p>
    <w:p w14:paraId="273056AA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Narutowicza - ul. 3 Maja (przy ul. Zamkowej),</w:t>
      </w:r>
    </w:p>
    <w:p w14:paraId="04797128" w14:textId="77777777" w:rsidR="006F1918" w:rsidRPr="006F1918" w:rsidRDefault="006F1918" w:rsidP="006F1918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skrzyżowanie ul. Braci Mieroszewskich - ul. Piękna.</w:t>
      </w:r>
    </w:p>
    <w:p w14:paraId="41F6C441" w14:textId="77777777" w:rsidR="006F1918" w:rsidRPr="006F1918" w:rsidRDefault="006F1918" w:rsidP="006F1918">
      <w:pPr>
        <w:pStyle w:val="Akapitzlist"/>
        <w:jc w:val="both"/>
        <w:rPr>
          <w:rFonts w:ascii="Arial" w:hAnsi="Arial" w:cs="Arial"/>
        </w:rPr>
      </w:pPr>
    </w:p>
    <w:p w14:paraId="32D3B859" w14:textId="77777777" w:rsidR="006F1918" w:rsidRPr="006F1918" w:rsidRDefault="006F1918" w:rsidP="006F1918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 xml:space="preserve">adaptacja istniejącego obiektu znajdującego się w podmiocie oświatowym w celu jego dostosowania do pełnienia funkcji miejsca doraźnego schronienia i jednocześnie wykorzystanie go w ramach funkcji "dual use" do codziennej realizacji zajęć szkolnych </w:t>
      </w:r>
      <w:r w:rsidRPr="006F1918">
        <w:rPr>
          <w:rFonts w:ascii="Arial" w:hAnsi="Arial" w:cs="Arial"/>
        </w:rPr>
        <w:br/>
        <w:t xml:space="preserve">i pozaszkolnych z dziećmi i młodzieżą szkolną na łączną kwotę: </w:t>
      </w:r>
      <w:r w:rsidRPr="006F1918">
        <w:rPr>
          <w:rFonts w:ascii="Arial" w:hAnsi="Arial" w:cs="Arial"/>
          <w:b/>
          <w:bCs/>
        </w:rPr>
        <w:t>5.842.000,00 zł</w:t>
      </w:r>
      <w:r w:rsidRPr="006F1918">
        <w:rPr>
          <w:rFonts w:ascii="Arial" w:hAnsi="Arial" w:cs="Arial"/>
        </w:rPr>
        <w:t>. Inwestycją miały zostać obiekty zlokalizowane w poniższych placówkach:</w:t>
      </w:r>
    </w:p>
    <w:p w14:paraId="7F53F3C9" w14:textId="77777777" w:rsidR="006F1918" w:rsidRPr="006F1918" w:rsidRDefault="006F1918" w:rsidP="006F1918">
      <w:pPr>
        <w:pStyle w:val="Akapitzlist"/>
        <w:numPr>
          <w:ilvl w:val="0"/>
          <w:numId w:val="38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Zespół Szkół Ogólnokształcących nr 3 w Sosnowcu przy ul. Piłsudskiego 114,</w:t>
      </w:r>
    </w:p>
    <w:p w14:paraId="52BC74D5" w14:textId="77777777" w:rsidR="006F1918" w:rsidRPr="006F1918" w:rsidRDefault="006F1918" w:rsidP="006F1918">
      <w:pPr>
        <w:pStyle w:val="Akapitzlist"/>
        <w:numPr>
          <w:ilvl w:val="0"/>
          <w:numId w:val="38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Zespół Szkół Ogólnokształcących nr 14 w Sosnowcu przy ul. Kisielewskiego 4B,</w:t>
      </w:r>
    </w:p>
    <w:p w14:paraId="22DAF150" w14:textId="77777777" w:rsidR="006F1918" w:rsidRPr="006F1918" w:rsidRDefault="006F1918" w:rsidP="006F1918">
      <w:pPr>
        <w:pStyle w:val="Akapitzlist"/>
        <w:numPr>
          <w:ilvl w:val="0"/>
          <w:numId w:val="38"/>
        </w:num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Szkoła Podstawowa nr 22 w Sosnowcu przy ul. Urbanowicz 14.</w:t>
      </w:r>
    </w:p>
    <w:p w14:paraId="44684D0C" w14:textId="77777777" w:rsidR="006F1918" w:rsidRPr="000F33E5" w:rsidRDefault="006F1918" w:rsidP="006F1918">
      <w:pPr>
        <w:jc w:val="both"/>
        <w:rPr>
          <w:rFonts w:ascii="Arial" w:hAnsi="Arial" w:cs="Arial"/>
          <w:u w:val="single"/>
        </w:rPr>
      </w:pPr>
      <w:r w:rsidRPr="006F1918">
        <w:rPr>
          <w:rFonts w:ascii="Arial" w:hAnsi="Arial" w:cs="Arial"/>
        </w:rPr>
        <w:t xml:space="preserve">Pomimo przedstawienia wymaganej dokumentacji, Gmina Sosnowiec </w:t>
      </w:r>
      <w:r w:rsidRPr="000F33E5">
        <w:rPr>
          <w:rFonts w:ascii="Arial" w:hAnsi="Arial" w:cs="Arial"/>
          <w:u w:val="single"/>
        </w:rPr>
        <w:t>nie otrzymała środków na wskazane wyżej przedsięwzięcia.</w:t>
      </w:r>
    </w:p>
    <w:p w14:paraId="48015F98" w14:textId="53FB52FB" w:rsidR="006F1918" w:rsidRPr="006F1918" w:rsidRDefault="006F1918" w:rsidP="006F1918">
      <w:p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 xml:space="preserve">W drugiej kolejności Wojewoda uruchomił nabór wniosków na środki z POLiOC </w:t>
      </w:r>
      <w:r w:rsidRPr="006F1918">
        <w:rPr>
          <w:rFonts w:ascii="Arial" w:hAnsi="Arial" w:cs="Arial"/>
        </w:rPr>
        <w:br/>
        <w:t xml:space="preserve">z przeznaczeniem na budowę magazynów do przechowywania niezbędnego wyposażenia </w:t>
      </w:r>
      <w:r w:rsidRPr="006F1918">
        <w:rPr>
          <w:rFonts w:ascii="Arial" w:hAnsi="Arial" w:cs="Arial"/>
        </w:rPr>
        <w:br/>
        <w:t xml:space="preserve">i sprzętu specjalistycznego do realizacji zadań ustawowych. Prezydent Miasta podjął decyzję o złożeniu wniosku na sfinansowanie budowy hali magazynowej przy ul. Plonów 22i </w:t>
      </w:r>
      <w:r w:rsidRPr="006F1918">
        <w:rPr>
          <w:rFonts w:ascii="Arial" w:hAnsi="Arial" w:cs="Arial"/>
        </w:rPr>
        <w:br/>
        <w:t xml:space="preserve">w Sosnowcu w systemie „Zaprojektuj i wybuduj”. Gmina przekazała kompletny wniosek </w:t>
      </w:r>
      <w:r w:rsidRPr="006F1918">
        <w:rPr>
          <w:rFonts w:ascii="Arial" w:hAnsi="Arial" w:cs="Arial"/>
        </w:rPr>
        <w:br/>
        <w:t xml:space="preserve">w wyznaczonym przez Wojewodę terminie, czyli 6 marca 2026 r. na kwotę </w:t>
      </w:r>
      <w:r w:rsidRPr="006F1918">
        <w:rPr>
          <w:rFonts w:ascii="Arial" w:hAnsi="Arial" w:cs="Arial"/>
          <w:b/>
          <w:bCs/>
        </w:rPr>
        <w:t>9.095.850,00 zł</w:t>
      </w:r>
      <w:r w:rsidRPr="006F1918">
        <w:rPr>
          <w:rFonts w:ascii="Arial" w:hAnsi="Arial" w:cs="Arial"/>
        </w:rPr>
        <w:t>. Do wniosku dołączono również Program Funkcjonalno</w:t>
      </w:r>
      <w:r w:rsidR="00AD7C1B">
        <w:rPr>
          <w:rFonts w:ascii="Arial" w:hAnsi="Arial" w:cs="Arial"/>
        </w:rPr>
        <w:t xml:space="preserve"> </w:t>
      </w:r>
      <w:r w:rsidRPr="006F1918">
        <w:rPr>
          <w:rFonts w:ascii="Arial" w:hAnsi="Arial" w:cs="Arial"/>
        </w:rPr>
        <w:t>- Użytkowy</w:t>
      </w:r>
      <w:r w:rsidR="00AD7C1B">
        <w:rPr>
          <w:rFonts w:ascii="Arial" w:hAnsi="Arial" w:cs="Arial"/>
        </w:rPr>
        <w:t xml:space="preserve">. </w:t>
      </w:r>
      <w:r w:rsidRPr="006F1918">
        <w:rPr>
          <w:rFonts w:ascii="Arial" w:hAnsi="Arial" w:cs="Arial"/>
        </w:rPr>
        <w:t xml:space="preserve">Koszty wykonania opracowania w wysokości 120.540,00 zł pokryto z rezerwy celowej na zarządzanie kryzysowe. Wojewoda Śląski przyznał Gminie Sosnowiec całość wnioskowanych środków, a w dniu 16-06-2026 r. podpisana została umowa dotacyjna nr ZKIV/38/2026/INW.BUD, którą Gmina musi zrealizować do 31-12-2026 r. W 22 czerwca br. Komisja przetargowa dokonała otwarcia ofert w ramach zamówienia publicznego </w:t>
      </w:r>
      <w:r w:rsidRPr="006F1918">
        <w:rPr>
          <w:rFonts w:ascii="Arial" w:hAnsi="Arial" w:cs="Arial"/>
          <w:i/>
          <w:iCs/>
        </w:rPr>
        <w:t xml:space="preserve">„Opracowanie dokumentacji projektowej oraz wykonanie robót budowlanych dla zadania pn.: Budowa hali magazynowej dla gminy Sosnowiec dla potrzeb zabezpieczenia zasobów Ochrony Ludności i Obrony Cywilnej”. </w:t>
      </w:r>
      <w:r w:rsidRPr="006F1918">
        <w:rPr>
          <w:rFonts w:ascii="Arial" w:hAnsi="Arial" w:cs="Arial"/>
        </w:rPr>
        <w:t>Aktualnie trwa badanie złożonych ofert celem wyboru najkorzystniejszej z nich.</w:t>
      </w:r>
    </w:p>
    <w:p w14:paraId="2C7F37BF" w14:textId="5CCC4529" w:rsidR="006F1918" w:rsidRPr="006F1918" w:rsidRDefault="006F1918" w:rsidP="006F1918">
      <w:pPr>
        <w:jc w:val="both"/>
        <w:rPr>
          <w:rFonts w:ascii="Arial" w:hAnsi="Arial" w:cs="Arial"/>
        </w:rPr>
      </w:pPr>
      <w:r w:rsidRPr="006F1918">
        <w:rPr>
          <w:rFonts w:ascii="Arial" w:hAnsi="Arial" w:cs="Arial"/>
        </w:rPr>
        <w:t>Dnia 03</w:t>
      </w:r>
      <w:r w:rsidR="009F477D">
        <w:rPr>
          <w:rFonts w:ascii="Arial" w:hAnsi="Arial" w:cs="Arial"/>
        </w:rPr>
        <w:t>.</w:t>
      </w:r>
      <w:r w:rsidRPr="006F1918">
        <w:rPr>
          <w:rFonts w:ascii="Arial" w:hAnsi="Arial" w:cs="Arial"/>
        </w:rPr>
        <w:t>06</w:t>
      </w:r>
      <w:r w:rsidR="009F477D">
        <w:rPr>
          <w:rFonts w:ascii="Arial" w:hAnsi="Arial" w:cs="Arial"/>
        </w:rPr>
        <w:t>.</w:t>
      </w:r>
      <w:r w:rsidRPr="006F1918">
        <w:rPr>
          <w:rFonts w:ascii="Arial" w:hAnsi="Arial" w:cs="Arial"/>
        </w:rPr>
        <w:t xml:space="preserve">2026 r. Wojewoda umożliwił dalsze składanie wniosków o środki na obiekty zbiorowej ochrony. Gmina Sosnowiec ponowiła wniosek na adaptację istniejących obiektów zbiorowej ochrony na miejsca doraźnego schronienia </w:t>
      </w:r>
      <w:r w:rsidR="00AD7C1B">
        <w:rPr>
          <w:rFonts w:ascii="Arial" w:hAnsi="Arial" w:cs="Arial"/>
        </w:rPr>
        <w:t xml:space="preserve"> </w:t>
      </w:r>
      <w:r w:rsidRPr="006F1918">
        <w:rPr>
          <w:rFonts w:ascii="Arial" w:hAnsi="Arial" w:cs="Arial"/>
        </w:rPr>
        <w:t>w wykazanych wcześniej szkołach, opierając się o sporządzone Programy Funkcjonalno-Użytkowe przygotowane dla każdego obiektu osobno</w:t>
      </w:r>
      <w:r w:rsidR="00AD7C1B">
        <w:rPr>
          <w:rFonts w:ascii="Arial" w:hAnsi="Arial" w:cs="Arial"/>
        </w:rPr>
        <w:t xml:space="preserve">. Ich </w:t>
      </w:r>
      <w:r w:rsidRPr="006F1918">
        <w:rPr>
          <w:rFonts w:ascii="Arial" w:hAnsi="Arial" w:cs="Arial"/>
        </w:rPr>
        <w:t>wykonanie opłacono z rezerwy celowej na zarządzanie kryzysowe</w:t>
      </w:r>
      <w:r w:rsidR="009F477D">
        <w:rPr>
          <w:rFonts w:ascii="Arial" w:hAnsi="Arial" w:cs="Arial"/>
        </w:rPr>
        <w:br/>
      </w:r>
      <w:r w:rsidRPr="006F1918">
        <w:rPr>
          <w:rFonts w:ascii="Arial" w:hAnsi="Arial" w:cs="Arial"/>
        </w:rPr>
        <w:t>w wysokości 206.540,00 zł. W dniu 18</w:t>
      </w:r>
      <w:r w:rsidR="009F477D">
        <w:rPr>
          <w:rFonts w:ascii="Arial" w:hAnsi="Arial" w:cs="Arial"/>
        </w:rPr>
        <w:t>.</w:t>
      </w:r>
      <w:r w:rsidRPr="006F1918">
        <w:rPr>
          <w:rFonts w:ascii="Arial" w:hAnsi="Arial" w:cs="Arial"/>
        </w:rPr>
        <w:t>06</w:t>
      </w:r>
      <w:r w:rsidR="009F477D">
        <w:rPr>
          <w:rFonts w:ascii="Arial" w:hAnsi="Arial" w:cs="Arial"/>
        </w:rPr>
        <w:t>.</w:t>
      </w:r>
      <w:r w:rsidRPr="006F1918">
        <w:rPr>
          <w:rFonts w:ascii="Arial" w:hAnsi="Arial" w:cs="Arial"/>
        </w:rPr>
        <w:t xml:space="preserve">2026 r. przekazano wniosek do Wojewody </w:t>
      </w:r>
      <w:r w:rsidRPr="006F1918">
        <w:rPr>
          <w:rFonts w:ascii="Arial" w:hAnsi="Arial" w:cs="Arial"/>
        </w:rPr>
        <w:lastRenderedPageBreak/>
        <w:t xml:space="preserve">Śląskiego na środki z POLiOC w wysokości </w:t>
      </w:r>
      <w:r w:rsidRPr="006F1918">
        <w:rPr>
          <w:rFonts w:ascii="Arial" w:hAnsi="Arial" w:cs="Arial"/>
          <w:b/>
          <w:bCs/>
        </w:rPr>
        <w:t xml:space="preserve">6.748.151,12 zł </w:t>
      </w:r>
      <w:r w:rsidRPr="006F1918">
        <w:rPr>
          <w:rFonts w:ascii="Arial" w:hAnsi="Arial" w:cs="Arial"/>
        </w:rPr>
        <w:t xml:space="preserve">wraz z posiadaną dokumentacją, który aktualnie jest przez niego </w:t>
      </w:r>
      <w:r w:rsidR="00AD7C1B">
        <w:rPr>
          <w:rFonts w:ascii="Arial" w:hAnsi="Arial" w:cs="Arial"/>
        </w:rPr>
        <w:t>procedowany.</w:t>
      </w:r>
      <w:r w:rsidRPr="006F1918">
        <w:rPr>
          <w:rFonts w:ascii="Arial" w:hAnsi="Arial" w:cs="Arial"/>
        </w:rPr>
        <w:t xml:space="preserve"> </w:t>
      </w:r>
    </w:p>
    <w:p w14:paraId="25EFA17A" w14:textId="77777777" w:rsidR="00A34E34" w:rsidRDefault="00A34E34" w:rsidP="00A34E34">
      <w:pPr>
        <w:spacing w:line="276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670DF4">
        <w:rPr>
          <w:rFonts w:ascii="Arial" w:eastAsia="Times New Roman" w:hAnsi="Arial" w:cs="Arial"/>
          <w:lang w:eastAsia="pl-PL"/>
        </w:rPr>
        <w:t>Korzystaj</w:t>
      </w:r>
      <w:r w:rsidRPr="00670DF4">
        <w:rPr>
          <w:rFonts w:ascii="Arial" w:eastAsia="Times New Roman" w:hAnsi="Arial" w:cs="Arial" w:hint="eastAsia"/>
          <w:lang w:eastAsia="pl-PL"/>
        </w:rPr>
        <w:t>ą</w:t>
      </w:r>
      <w:r w:rsidRPr="00670DF4">
        <w:rPr>
          <w:rFonts w:ascii="Arial" w:eastAsia="Times New Roman" w:hAnsi="Arial" w:cs="Arial"/>
          <w:lang w:eastAsia="pl-PL"/>
        </w:rPr>
        <w:t xml:space="preserve">c ze </w:t>
      </w:r>
      <w:r w:rsidRPr="00670DF4">
        <w:rPr>
          <w:rFonts w:ascii="Arial" w:eastAsia="Times New Roman" w:hAnsi="Arial" w:cs="Arial" w:hint="eastAsia"/>
          <w:lang w:eastAsia="pl-PL"/>
        </w:rPr>
        <w:t>ś</w:t>
      </w:r>
      <w:r w:rsidRPr="00670DF4">
        <w:rPr>
          <w:rFonts w:ascii="Arial" w:eastAsia="Times New Roman" w:hAnsi="Arial" w:cs="Arial"/>
          <w:lang w:eastAsia="pl-PL"/>
        </w:rPr>
        <w:t>rodk</w:t>
      </w:r>
      <w:r w:rsidRPr="00670DF4">
        <w:rPr>
          <w:rFonts w:ascii="Arial" w:eastAsia="Times New Roman" w:hAnsi="Arial" w:cs="Arial" w:hint="eastAsia"/>
          <w:lang w:eastAsia="pl-PL"/>
        </w:rPr>
        <w:t>ó</w:t>
      </w:r>
      <w:r w:rsidRPr="00670DF4">
        <w:rPr>
          <w:rFonts w:ascii="Arial" w:eastAsia="Times New Roman" w:hAnsi="Arial" w:cs="Arial"/>
          <w:lang w:eastAsia="pl-PL"/>
        </w:rPr>
        <w:t>w pochodz</w:t>
      </w:r>
      <w:r w:rsidRPr="00670DF4">
        <w:rPr>
          <w:rFonts w:ascii="Arial" w:eastAsia="Times New Roman" w:hAnsi="Arial" w:cs="Arial" w:hint="eastAsia"/>
          <w:lang w:eastAsia="pl-PL"/>
        </w:rPr>
        <w:t>ą</w:t>
      </w:r>
      <w:r w:rsidRPr="00670DF4">
        <w:rPr>
          <w:rFonts w:ascii="Arial" w:eastAsia="Times New Roman" w:hAnsi="Arial" w:cs="Arial"/>
          <w:lang w:eastAsia="pl-PL"/>
        </w:rPr>
        <w:t>cych z Programu Ochrony Ludno</w:t>
      </w:r>
      <w:r w:rsidRPr="00670DF4">
        <w:rPr>
          <w:rFonts w:ascii="Arial" w:eastAsia="Times New Roman" w:hAnsi="Arial" w:cs="Arial" w:hint="eastAsia"/>
          <w:lang w:eastAsia="pl-PL"/>
        </w:rPr>
        <w:t>ś</w:t>
      </w:r>
      <w:r w:rsidRPr="00670DF4">
        <w:rPr>
          <w:rFonts w:ascii="Arial" w:eastAsia="Times New Roman" w:hAnsi="Arial" w:cs="Arial"/>
          <w:lang w:eastAsia="pl-PL"/>
        </w:rPr>
        <w:t>ci i Obrony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70DF4">
        <w:rPr>
          <w:rFonts w:ascii="Arial" w:eastAsia="Times New Roman" w:hAnsi="Arial" w:cs="Arial"/>
          <w:lang w:eastAsia="pl-PL"/>
        </w:rPr>
        <w:t xml:space="preserve">Cywilnej </w:t>
      </w:r>
      <w:r>
        <w:rPr>
          <w:rFonts w:ascii="Arial" w:eastAsia="Times New Roman" w:hAnsi="Arial" w:cs="Arial"/>
          <w:lang w:eastAsia="pl-PL"/>
        </w:rPr>
        <w:t>planuje się dostosowanie kolejnych obiektów na miejsca doraźnego schronienia:</w:t>
      </w:r>
    </w:p>
    <w:p w14:paraId="1C02A6D0" w14:textId="37AB65AC" w:rsidR="00A34E34" w:rsidRDefault="00A34E34" w:rsidP="00A34E3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A34E34">
        <w:rPr>
          <w:rFonts w:ascii="Arial" w:eastAsia="Times New Roman" w:hAnsi="Arial" w:cs="Arial"/>
          <w:lang w:eastAsia="pl-PL"/>
        </w:rPr>
        <w:t>2 przejścia podziemne</w:t>
      </w:r>
      <w:r w:rsidRPr="00A34E34">
        <w:rPr>
          <w:rFonts w:ascii="Arial" w:eastAsia="Times New Roman" w:hAnsi="Arial" w:cs="Arial"/>
          <w:lang w:eastAsia="pl-PL"/>
        </w:rPr>
        <w:t xml:space="preserve"> </w:t>
      </w:r>
      <w:r w:rsidR="008C5B54">
        <w:rPr>
          <w:rFonts w:ascii="Arial" w:eastAsia="Times New Roman" w:hAnsi="Arial" w:cs="Arial"/>
          <w:lang w:eastAsia="pl-PL"/>
        </w:rPr>
        <w:t xml:space="preserve">(pod Rondem Praw Kobiet i </w:t>
      </w:r>
      <w:r w:rsidR="001364C1">
        <w:rPr>
          <w:rFonts w:ascii="Arial" w:eastAsia="Times New Roman" w:hAnsi="Arial" w:cs="Arial"/>
          <w:lang w:eastAsia="pl-PL"/>
        </w:rPr>
        <w:t xml:space="preserve">pod Rondem Władysława Bartoszewskiego </w:t>
      </w:r>
      <w:r w:rsidRPr="00A34E34">
        <w:rPr>
          <w:rFonts w:ascii="Arial" w:eastAsia="Times New Roman" w:hAnsi="Arial" w:cs="Arial"/>
          <w:lang w:eastAsia="pl-PL"/>
        </w:rPr>
        <w:t>(wykonano kompleksowe ekspertyzy, kt</w:t>
      </w:r>
      <w:r w:rsidRPr="00A34E34">
        <w:rPr>
          <w:rFonts w:ascii="Arial" w:eastAsia="Times New Roman" w:hAnsi="Arial" w:cs="Arial" w:hint="eastAsia"/>
          <w:lang w:eastAsia="pl-PL"/>
        </w:rPr>
        <w:t>ó</w:t>
      </w:r>
      <w:r w:rsidRPr="00A34E34">
        <w:rPr>
          <w:rFonts w:ascii="Arial" w:eastAsia="Times New Roman" w:hAnsi="Arial" w:cs="Arial"/>
          <w:lang w:eastAsia="pl-PL"/>
        </w:rPr>
        <w:t>re wskazuj</w:t>
      </w:r>
      <w:r w:rsidRPr="00A34E34">
        <w:rPr>
          <w:rFonts w:ascii="Arial" w:eastAsia="Times New Roman" w:hAnsi="Arial" w:cs="Arial" w:hint="eastAsia"/>
          <w:lang w:eastAsia="pl-PL"/>
        </w:rPr>
        <w:t>ą</w:t>
      </w:r>
      <w:r w:rsidRPr="00A34E34">
        <w:rPr>
          <w:rFonts w:ascii="Arial" w:eastAsia="Times New Roman" w:hAnsi="Arial" w:cs="Arial"/>
          <w:lang w:eastAsia="pl-PL"/>
        </w:rPr>
        <w:t xml:space="preserve"> na mo</w:t>
      </w:r>
      <w:r w:rsidRPr="00A34E34">
        <w:rPr>
          <w:rFonts w:ascii="Arial" w:eastAsia="Times New Roman" w:hAnsi="Arial" w:cs="Arial" w:hint="eastAsia"/>
          <w:lang w:eastAsia="pl-PL"/>
        </w:rPr>
        <w:t>ż</w:t>
      </w:r>
      <w:r w:rsidRPr="00A34E34">
        <w:rPr>
          <w:rFonts w:ascii="Arial" w:eastAsia="Times New Roman" w:hAnsi="Arial" w:cs="Arial"/>
          <w:lang w:eastAsia="pl-PL"/>
        </w:rPr>
        <w:t>liwo</w:t>
      </w:r>
      <w:r w:rsidRPr="00A34E34">
        <w:rPr>
          <w:rFonts w:ascii="Arial" w:eastAsia="Times New Roman" w:hAnsi="Arial" w:cs="Arial" w:hint="eastAsia"/>
          <w:lang w:eastAsia="pl-PL"/>
        </w:rPr>
        <w:t>ść</w:t>
      </w:r>
      <w:r w:rsidRPr="00A34E34">
        <w:rPr>
          <w:rFonts w:ascii="Arial" w:eastAsia="Times New Roman" w:hAnsi="Arial" w:cs="Arial"/>
          <w:lang w:eastAsia="pl-PL"/>
        </w:rPr>
        <w:t xml:space="preserve"> utworzenia MDS)</w:t>
      </w:r>
      <w:r w:rsidRPr="00A34E34">
        <w:rPr>
          <w:rFonts w:ascii="Arial" w:eastAsia="Times New Roman" w:hAnsi="Arial" w:cs="Arial"/>
          <w:lang w:eastAsia="pl-PL"/>
        </w:rPr>
        <w:t>,</w:t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  <w:r w:rsidRPr="00A34E34">
        <w:rPr>
          <w:rFonts w:ascii="Arial" w:eastAsia="Times New Roman" w:hAnsi="Arial" w:cs="Arial"/>
          <w:lang w:eastAsia="pl-PL"/>
        </w:rPr>
        <w:tab/>
      </w:r>
    </w:p>
    <w:p w14:paraId="7473D381" w14:textId="77777777" w:rsidR="008C5B54" w:rsidRDefault="00A34E34" w:rsidP="00A34E3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A34E34">
        <w:rPr>
          <w:rFonts w:ascii="Arial" w:eastAsia="Times New Roman" w:hAnsi="Arial" w:cs="Arial"/>
          <w:lang w:eastAsia="pl-PL"/>
        </w:rPr>
        <w:t>7</w:t>
      </w:r>
      <w:r w:rsidRPr="00A34E34">
        <w:rPr>
          <w:rFonts w:ascii="Arial" w:eastAsia="Times New Roman" w:hAnsi="Arial" w:cs="Arial"/>
          <w:lang w:eastAsia="pl-PL"/>
        </w:rPr>
        <w:t xml:space="preserve"> obiektów</w:t>
      </w:r>
      <w:r w:rsidRPr="00A34E34">
        <w:rPr>
          <w:rFonts w:ascii="Arial" w:eastAsia="Times New Roman" w:hAnsi="Arial" w:cs="Arial"/>
          <w:lang w:eastAsia="pl-PL"/>
        </w:rPr>
        <w:t xml:space="preserve"> w placówkach </w:t>
      </w:r>
      <w:r>
        <w:rPr>
          <w:rFonts w:ascii="Arial" w:eastAsia="Times New Roman" w:hAnsi="Arial" w:cs="Arial"/>
          <w:lang w:eastAsia="pl-PL"/>
        </w:rPr>
        <w:t>oświatowych</w:t>
      </w:r>
      <w:r w:rsidRPr="00A34E34">
        <w:rPr>
          <w:rFonts w:ascii="Arial" w:eastAsia="Times New Roman" w:hAnsi="Arial" w:cs="Arial"/>
          <w:lang w:eastAsia="pl-PL"/>
        </w:rPr>
        <w:t>, które w przeszłości pełniły funkcje</w:t>
      </w:r>
      <w:r w:rsidRPr="00A34E34">
        <w:rPr>
          <w:rFonts w:ascii="Arial" w:eastAsia="Times New Roman" w:hAnsi="Arial" w:cs="Arial"/>
          <w:lang w:eastAsia="pl-PL"/>
        </w:rPr>
        <w:t xml:space="preserve"> ochronne</w:t>
      </w:r>
      <w:r w:rsidR="008C5B54">
        <w:rPr>
          <w:rFonts w:ascii="Arial" w:eastAsia="Times New Roman" w:hAnsi="Arial" w:cs="Arial"/>
          <w:lang w:eastAsia="pl-PL"/>
        </w:rPr>
        <w:t>:</w:t>
      </w:r>
    </w:p>
    <w:p w14:paraId="1FD39922" w14:textId="5FE9513F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Przedszkole Miejskie nr 11 ul. Baczyńskiego 16,</w:t>
      </w:r>
    </w:p>
    <w:p w14:paraId="42C78360" w14:textId="24D49B31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Zespół Szkolno – Przedszkolny nr 4 ul. Lubelska 51,</w:t>
      </w:r>
    </w:p>
    <w:p w14:paraId="73B9CC4E" w14:textId="153124B5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Centrum Kształcenia Zawodowego i Ustawicznego ul. Kilińskiego 33,</w:t>
      </w:r>
    </w:p>
    <w:p w14:paraId="3A7F90A8" w14:textId="2CAB5580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Szkoła Podstawowa nr 9 ul. Mieroszewskich 54,</w:t>
      </w:r>
    </w:p>
    <w:p w14:paraId="2F6AA05A" w14:textId="52AC93C6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Szkoła Podstawowa nr 21 ul. Zawodzie 34,</w:t>
      </w:r>
    </w:p>
    <w:p w14:paraId="486F7297" w14:textId="79C19B51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Szkoła Podstawowa nr 25 ul. Krasickiego 1,</w:t>
      </w:r>
    </w:p>
    <w:p w14:paraId="7B480AF8" w14:textId="137074F4" w:rsidR="008C5B54" w:rsidRDefault="008C5B54" w:rsidP="008C5B54">
      <w:pPr>
        <w:pStyle w:val="Akapitzlist"/>
        <w:spacing w:line="276" w:lineRule="auto"/>
        <w:ind w:left="212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Szkoła Podstawowa nr 46 ul. Gwiezdna 2,</w:t>
      </w:r>
    </w:p>
    <w:p w14:paraId="70679BFD" w14:textId="744F2EE8" w:rsidR="008C5B54" w:rsidRPr="00E7677A" w:rsidRDefault="008C5B54" w:rsidP="00E7677A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E7677A">
        <w:rPr>
          <w:rFonts w:ascii="Arial" w:eastAsia="Times New Roman" w:hAnsi="Arial" w:cs="Arial"/>
          <w:lang w:eastAsia="pl-PL"/>
        </w:rPr>
        <w:t xml:space="preserve">obiekt </w:t>
      </w:r>
      <w:r w:rsidR="00E7677A" w:rsidRPr="00E7677A">
        <w:rPr>
          <w:rFonts w:ascii="Arial" w:eastAsia="Times New Roman" w:hAnsi="Arial" w:cs="Arial"/>
          <w:lang w:eastAsia="pl-PL"/>
        </w:rPr>
        <w:t>SP</w:t>
      </w:r>
      <w:r w:rsidR="00E7677A">
        <w:rPr>
          <w:rFonts w:ascii="Arial" w:eastAsia="Times New Roman" w:hAnsi="Arial" w:cs="Arial"/>
          <w:lang w:eastAsia="pl-PL"/>
        </w:rPr>
        <w:t xml:space="preserve"> </w:t>
      </w:r>
      <w:r w:rsidR="00E7677A" w:rsidRPr="00E7677A">
        <w:rPr>
          <w:rFonts w:ascii="Arial" w:eastAsia="Times New Roman" w:hAnsi="Arial" w:cs="Arial"/>
          <w:lang w:eastAsia="pl-PL"/>
        </w:rPr>
        <w:t xml:space="preserve">ZOZ </w:t>
      </w:r>
      <w:r w:rsidRPr="00E7677A">
        <w:rPr>
          <w:rFonts w:ascii="Arial" w:eastAsia="Times New Roman" w:hAnsi="Arial" w:cs="Arial"/>
          <w:lang w:eastAsia="pl-PL"/>
        </w:rPr>
        <w:t xml:space="preserve">Rejonowego Pogotowia Ratunkowego w Sosnowcu przy ul. </w:t>
      </w:r>
      <w:r w:rsidR="00E7677A" w:rsidRPr="00E7677A">
        <w:rPr>
          <w:rFonts w:ascii="Arial" w:eastAsia="Times New Roman" w:hAnsi="Arial" w:cs="Arial"/>
          <w:lang w:eastAsia="pl-PL"/>
        </w:rPr>
        <w:t>Kombajnistów 76</w:t>
      </w:r>
      <w:r w:rsidR="00E7677A">
        <w:rPr>
          <w:rFonts w:ascii="Arial" w:eastAsia="Times New Roman" w:hAnsi="Arial" w:cs="Arial"/>
          <w:lang w:eastAsia="pl-PL"/>
        </w:rPr>
        <w:t>.</w:t>
      </w:r>
    </w:p>
    <w:p w14:paraId="063A4AC1" w14:textId="77777777" w:rsidR="00CE345F" w:rsidRDefault="00A34E34" w:rsidP="00E7677A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E7677A">
        <w:rPr>
          <w:rFonts w:ascii="Arial" w:eastAsia="Times New Roman" w:hAnsi="Arial" w:cs="Arial"/>
          <w:lang w:eastAsia="pl-PL"/>
        </w:rPr>
        <w:tab/>
      </w:r>
    </w:p>
    <w:p w14:paraId="4F2984F3" w14:textId="268AD028" w:rsidR="00CE345F" w:rsidRDefault="00A34E34" w:rsidP="00E7677A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  <w:t xml:space="preserve">. </w:t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</w:r>
      <w:r w:rsidRPr="00E7677A">
        <w:rPr>
          <w:rFonts w:ascii="Arial" w:eastAsia="Times New Roman" w:hAnsi="Arial" w:cs="Arial"/>
          <w:lang w:eastAsia="pl-PL"/>
        </w:rPr>
        <w:tab/>
        <w:t xml:space="preserve">Należy jednoznacznie podkreślić, że </w:t>
      </w:r>
      <w:r w:rsidRPr="00E7677A">
        <w:rPr>
          <w:rFonts w:ascii="Arial" w:eastAsia="Times New Roman" w:hAnsi="Arial" w:cs="Arial"/>
          <w:lang w:eastAsia="pl-PL"/>
        </w:rPr>
        <w:t xml:space="preserve">z rokiem 2027 </w:t>
      </w:r>
      <w:r w:rsidRPr="00E7677A">
        <w:rPr>
          <w:rFonts w:ascii="Arial" w:eastAsia="Times New Roman" w:hAnsi="Arial" w:cs="Arial"/>
          <w:lang w:eastAsia="pl-PL"/>
        </w:rPr>
        <w:t xml:space="preserve">przygotowujemy się do </w:t>
      </w:r>
      <w:r w:rsidRPr="000F33E5">
        <w:rPr>
          <w:rFonts w:ascii="Arial" w:eastAsia="Times New Roman" w:hAnsi="Arial" w:cs="Arial"/>
          <w:b/>
          <w:bCs/>
          <w:lang w:eastAsia="pl-PL"/>
        </w:rPr>
        <w:t>inwestycji</w:t>
      </w:r>
      <w:r w:rsidR="000F33E5" w:rsidRPr="000F33E5">
        <w:rPr>
          <w:rFonts w:ascii="Arial" w:eastAsia="Times New Roman" w:hAnsi="Arial" w:cs="Arial"/>
          <w:b/>
          <w:bCs/>
          <w:lang w:eastAsia="pl-PL"/>
        </w:rPr>
        <w:t xml:space="preserve"> mających charakter wieloletni</w:t>
      </w:r>
      <w:r w:rsidRPr="00E7677A">
        <w:rPr>
          <w:rFonts w:ascii="Arial" w:eastAsia="Times New Roman" w:hAnsi="Arial" w:cs="Arial"/>
          <w:lang w:eastAsia="pl-PL"/>
        </w:rPr>
        <w:t xml:space="preserve">. Trzeba mieć jednak na uwadze, że poczynione starania </w:t>
      </w:r>
      <w:r w:rsidR="001364C1">
        <w:rPr>
          <w:rFonts w:ascii="Arial" w:eastAsia="Times New Roman" w:hAnsi="Arial" w:cs="Arial"/>
          <w:lang w:eastAsia="pl-PL"/>
        </w:rPr>
        <w:t xml:space="preserve">uwzględniając wielkość i sposób finansowania </w:t>
      </w:r>
      <w:r w:rsidRPr="00E7677A">
        <w:rPr>
          <w:rFonts w:ascii="Arial" w:eastAsia="Times New Roman" w:hAnsi="Arial" w:cs="Arial"/>
          <w:lang w:eastAsia="pl-PL"/>
        </w:rPr>
        <w:t>nie pozwolą na osiągnięcie w najbli</w:t>
      </w:r>
      <w:r w:rsidRPr="00E7677A">
        <w:rPr>
          <w:rFonts w:ascii="Arial" w:eastAsia="Times New Roman" w:hAnsi="Arial" w:cs="Arial" w:hint="eastAsia"/>
          <w:lang w:eastAsia="pl-PL"/>
        </w:rPr>
        <w:t>ż</w:t>
      </w:r>
      <w:r w:rsidRPr="00E7677A">
        <w:rPr>
          <w:rFonts w:ascii="Arial" w:eastAsia="Times New Roman" w:hAnsi="Arial" w:cs="Arial"/>
          <w:lang w:eastAsia="pl-PL"/>
        </w:rPr>
        <w:t>szych latach istotnej liczby obiekt</w:t>
      </w:r>
      <w:r w:rsidRPr="00E7677A">
        <w:rPr>
          <w:rFonts w:ascii="Arial" w:eastAsia="Times New Roman" w:hAnsi="Arial" w:cs="Arial" w:hint="eastAsia"/>
          <w:lang w:eastAsia="pl-PL"/>
        </w:rPr>
        <w:t>ó</w:t>
      </w:r>
      <w:r w:rsidRPr="00E7677A">
        <w:rPr>
          <w:rFonts w:ascii="Arial" w:eastAsia="Times New Roman" w:hAnsi="Arial" w:cs="Arial"/>
          <w:lang w:eastAsia="pl-PL"/>
        </w:rPr>
        <w:t>w zbiorowej ochrony, a zw</w:t>
      </w:r>
      <w:r w:rsidRPr="00E7677A">
        <w:rPr>
          <w:rFonts w:ascii="Arial" w:eastAsia="Times New Roman" w:hAnsi="Arial" w:cs="Arial" w:hint="eastAsia"/>
          <w:lang w:eastAsia="pl-PL"/>
        </w:rPr>
        <w:t>ł</w:t>
      </w:r>
      <w:r w:rsidRPr="00E7677A">
        <w:rPr>
          <w:rFonts w:ascii="Arial" w:eastAsia="Times New Roman" w:hAnsi="Arial" w:cs="Arial"/>
          <w:lang w:eastAsia="pl-PL"/>
        </w:rPr>
        <w:t>aszcza tych o statusie budowli ochronnych. St</w:t>
      </w:r>
      <w:r w:rsidRPr="00E7677A">
        <w:rPr>
          <w:rFonts w:ascii="Arial" w:eastAsia="Times New Roman" w:hAnsi="Arial" w:cs="Arial" w:hint="eastAsia"/>
          <w:lang w:eastAsia="pl-PL"/>
        </w:rPr>
        <w:t>ą</w:t>
      </w:r>
      <w:r w:rsidRPr="00E7677A">
        <w:rPr>
          <w:rFonts w:ascii="Arial" w:eastAsia="Times New Roman" w:hAnsi="Arial" w:cs="Arial"/>
          <w:lang w:eastAsia="pl-PL"/>
        </w:rPr>
        <w:t>d potrzeba wykorzystania potencja</w:t>
      </w:r>
      <w:r w:rsidRPr="00E7677A">
        <w:rPr>
          <w:rFonts w:ascii="Arial" w:eastAsia="Times New Roman" w:hAnsi="Arial" w:cs="Arial" w:hint="eastAsia"/>
          <w:lang w:eastAsia="pl-PL"/>
        </w:rPr>
        <w:t>ł</w:t>
      </w:r>
      <w:r w:rsidRPr="00E7677A">
        <w:rPr>
          <w:rFonts w:ascii="Arial" w:eastAsia="Times New Roman" w:hAnsi="Arial" w:cs="Arial"/>
          <w:lang w:eastAsia="pl-PL"/>
        </w:rPr>
        <w:t>u obiekt</w:t>
      </w:r>
      <w:r w:rsidRPr="00E7677A">
        <w:rPr>
          <w:rFonts w:ascii="Arial" w:eastAsia="Times New Roman" w:hAnsi="Arial" w:cs="Arial" w:hint="eastAsia"/>
          <w:lang w:eastAsia="pl-PL"/>
        </w:rPr>
        <w:t>ó</w:t>
      </w:r>
      <w:r w:rsidRPr="00E7677A">
        <w:rPr>
          <w:rFonts w:ascii="Arial" w:eastAsia="Times New Roman" w:hAnsi="Arial" w:cs="Arial"/>
          <w:lang w:eastAsia="pl-PL"/>
        </w:rPr>
        <w:t>w o takim charakterze pozostaj</w:t>
      </w:r>
      <w:r w:rsidRPr="00E7677A">
        <w:rPr>
          <w:rFonts w:ascii="Arial" w:eastAsia="Times New Roman" w:hAnsi="Arial" w:cs="Arial" w:hint="eastAsia"/>
          <w:lang w:eastAsia="pl-PL"/>
        </w:rPr>
        <w:t>ą</w:t>
      </w:r>
      <w:r w:rsidRPr="00E7677A">
        <w:rPr>
          <w:rFonts w:ascii="Arial" w:eastAsia="Times New Roman" w:hAnsi="Arial" w:cs="Arial"/>
          <w:lang w:eastAsia="pl-PL"/>
        </w:rPr>
        <w:t>cych nie tylko we w</w:t>
      </w:r>
      <w:r w:rsidRPr="00E7677A">
        <w:rPr>
          <w:rFonts w:ascii="Arial" w:eastAsia="Times New Roman" w:hAnsi="Arial" w:cs="Arial" w:hint="eastAsia"/>
          <w:lang w:eastAsia="pl-PL"/>
        </w:rPr>
        <w:t>ł</w:t>
      </w:r>
      <w:r w:rsidRPr="00E7677A">
        <w:rPr>
          <w:rFonts w:ascii="Arial" w:eastAsia="Times New Roman" w:hAnsi="Arial" w:cs="Arial"/>
          <w:lang w:eastAsia="pl-PL"/>
        </w:rPr>
        <w:t>asno</w:t>
      </w:r>
      <w:r w:rsidRPr="00E7677A">
        <w:rPr>
          <w:rFonts w:ascii="Arial" w:eastAsia="Times New Roman" w:hAnsi="Arial" w:cs="Arial" w:hint="eastAsia"/>
          <w:lang w:eastAsia="pl-PL"/>
        </w:rPr>
        <w:t>ś</w:t>
      </w:r>
      <w:r w:rsidRPr="00E7677A">
        <w:rPr>
          <w:rFonts w:ascii="Arial" w:eastAsia="Times New Roman" w:hAnsi="Arial" w:cs="Arial"/>
          <w:lang w:eastAsia="pl-PL"/>
        </w:rPr>
        <w:t>ci samorz</w:t>
      </w:r>
      <w:r w:rsidRPr="00E7677A">
        <w:rPr>
          <w:rFonts w:ascii="Arial" w:eastAsia="Times New Roman" w:hAnsi="Arial" w:cs="Arial" w:hint="eastAsia"/>
          <w:lang w:eastAsia="pl-PL"/>
        </w:rPr>
        <w:t>ą</w:t>
      </w:r>
      <w:r w:rsidRPr="00E7677A">
        <w:rPr>
          <w:rFonts w:ascii="Arial" w:eastAsia="Times New Roman" w:hAnsi="Arial" w:cs="Arial"/>
          <w:lang w:eastAsia="pl-PL"/>
        </w:rPr>
        <w:t>du, lecz tak</w:t>
      </w:r>
      <w:r w:rsidRPr="00E7677A">
        <w:rPr>
          <w:rFonts w:ascii="Arial" w:eastAsia="Times New Roman" w:hAnsi="Arial" w:cs="Arial" w:hint="eastAsia"/>
          <w:lang w:eastAsia="pl-PL"/>
        </w:rPr>
        <w:t>ż</w:t>
      </w:r>
      <w:r w:rsidRPr="00E7677A">
        <w:rPr>
          <w:rFonts w:ascii="Arial" w:eastAsia="Times New Roman" w:hAnsi="Arial" w:cs="Arial"/>
          <w:lang w:eastAsia="pl-PL"/>
        </w:rPr>
        <w:t>e prywatnej.</w:t>
      </w:r>
      <w:r w:rsidR="001364C1">
        <w:rPr>
          <w:rFonts w:ascii="Arial" w:eastAsia="Times New Roman" w:hAnsi="Arial" w:cs="Arial"/>
          <w:lang w:eastAsia="pl-PL"/>
        </w:rPr>
        <w:t xml:space="preserve"> Zauważyć jednakże należy, iż brak jest racjonalności  </w:t>
      </w:r>
      <w:r w:rsidR="002A6344">
        <w:rPr>
          <w:rFonts w:ascii="Arial" w:eastAsia="Times New Roman" w:hAnsi="Arial" w:cs="Arial"/>
          <w:lang w:eastAsia="pl-PL"/>
        </w:rPr>
        <w:t xml:space="preserve">w wydatkowaniu przez gminę </w:t>
      </w:r>
      <w:r w:rsidR="001364C1">
        <w:rPr>
          <w:rFonts w:ascii="Arial" w:eastAsia="Times New Roman" w:hAnsi="Arial" w:cs="Arial"/>
          <w:lang w:eastAsia="pl-PL"/>
        </w:rPr>
        <w:t xml:space="preserve">środków na modernizację  obiektów, które w przeszłości pełniły funkcje ochronne i innych </w:t>
      </w:r>
      <w:r w:rsidR="00CE345F">
        <w:rPr>
          <w:rFonts w:ascii="Arial" w:eastAsia="Times New Roman" w:hAnsi="Arial" w:cs="Arial"/>
          <w:lang w:eastAsia="pl-PL"/>
        </w:rPr>
        <w:t xml:space="preserve">o takim charakterze </w:t>
      </w:r>
      <w:r w:rsidR="002A6344">
        <w:rPr>
          <w:rFonts w:ascii="Arial" w:eastAsia="Times New Roman" w:hAnsi="Arial" w:cs="Arial"/>
          <w:lang w:eastAsia="pl-PL"/>
        </w:rPr>
        <w:t xml:space="preserve">pozostających we władaniu gminy lub prywatnym, </w:t>
      </w:r>
      <w:r w:rsidR="001364C1">
        <w:rPr>
          <w:rFonts w:ascii="Arial" w:eastAsia="Times New Roman" w:hAnsi="Arial" w:cs="Arial"/>
          <w:lang w:eastAsia="pl-PL"/>
        </w:rPr>
        <w:t xml:space="preserve">których stan techniczny </w:t>
      </w:r>
      <w:r w:rsidR="00CE345F">
        <w:rPr>
          <w:rFonts w:ascii="Arial" w:eastAsia="Times New Roman" w:hAnsi="Arial" w:cs="Arial"/>
          <w:lang w:eastAsia="pl-PL"/>
        </w:rPr>
        <w:t xml:space="preserve"> </w:t>
      </w:r>
      <w:r w:rsidR="009C4632">
        <w:rPr>
          <w:rFonts w:ascii="Arial" w:eastAsia="Times New Roman" w:hAnsi="Arial" w:cs="Arial"/>
          <w:lang w:eastAsia="pl-PL"/>
        </w:rPr>
        <w:t>jest bardzo zły</w:t>
      </w:r>
      <w:r w:rsidR="009C4632">
        <w:rPr>
          <w:rFonts w:ascii="Arial" w:eastAsia="Times New Roman" w:hAnsi="Arial" w:cs="Arial"/>
          <w:lang w:eastAsia="pl-PL"/>
        </w:rPr>
        <w:br/>
        <w:t xml:space="preserve">i </w:t>
      </w:r>
      <w:r w:rsidR="00CE345F">
        <w:rPr>
          <w:rFonts w:ascii="Arial" w:eastAsia="Times New Roman" w:hAnsi="Arial" w:cs="Arial"/>
          <w:lang w:eastAsia="pl-PL"/>
        </w:rPr>
        <w:t xml:space="preserve">wymaga </w:t>
      </w:r>
      <w:r w:rsidR="009C4632">
        <w:rPr>
          <w:rFonts w:ascii="Arial" w:eastAsia="Times New Roman" w:hAnsi="Arial" w:cs="Arial"/>
          <w:lang w:eastAsia="pl-PL"/>
        </w:rPr>
        <w:t xml:space="preserve">pełnego </w:t>
      </w:r>
      <w:r w:rsidR="00CE345F">
        <w:rPr>
          <w:rFonts w:ascii="Arial" w:eastAsia="Times New Roman" w:hAnsi="Arial" w:cs="Arial"/>
          <w:lang w:eastAsia="pl-PL"/>
        </w:rPr>
        <w:t>remontu.</w:t>
      </w:r>
      <w:r w:rsidR="001364C1">
        <w:rPr>
          <w:rFonts w:ascii="Arial" w:eastAsia="Times New Roman" w:hAnsi="Arial" w:cs="Arial"/>
          <w:lang w:eastAsia="pl-PL"/>
        </w:rPr>
        <w:t xml:space="preserve"> </w:t>
      </w:r>
    </w:p>
    <w:p w14:paraId="60101EE7" w14:textId="71381F0A" w:rsidR="00A34E34" w:rsidRPr="00E7677A" w:rsidRDefault="001364C1" w:rsidP="009C4632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Średni koszt modernizacji </w:t>
      </w:r>
      <w:r w:rsidR="002A6344">
        <w:rPr>
          <w:rFonts w:ascii="Arial" w:eastAsia="Times New Roman" w:hAnsi="Arial" w:cs="Arial"/>
          <w:lang w:eastAsia="pl-PL"/>
        </w:rPr>
        <w:t xml:space="preserve">obiektów </w:t>
      </w:r>
      <w:r w:rsidR="00CE345F">
        <w:rPr>
          <w:rFonts w:ascii="Arial" w:eastAsia="Times New Roman" w:hAnsi="Arial" w:cs="Arial"/>
          <w:lang w:eastAsia="pl-PL"/>
        </w:rPr>
        <w:t xml:space="preserve">zbiorowej ochrony </w:t>
      </w:r>
      <w:r>
        <w:rPr>
          <w:rFonts w:ascii="Arial" w:eastAsia="Times New Roman" w:hAnsi="Arial" w:cs="Arial"/>
          <w:lang w:eastAsia="pl-PL"/>
        </w:rPr>
        <w:t>zawiera się w przedziale 1</w:t>
      </w:r>
      <w:r w:rsidR="00CE345F">
        <w:rPr>
          <w:rFonts w:ascii="Arial" w:eastAsia="Times New Roman" w:hAnsi="Arial" w:cs="Arial"/>
          <w:lang w:eastAsia="pl-PL"/>
        </w:rPr>
        <w:t>0</w:t>
      </w:r>
      <w:r>
        <w:rPr>
          <w:rFonts w:ascii="Arial" w:eastAsia="Times New Roman" w:hAnsi="Arial" w:cs="Arial"/>
          <w:lang w:eastAsia="pl-PL"/>
        </w:rPr>
        <w:t>.000 – 1</w:t>
      </w:r>
      <w:r w:rsidR="00CE345F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.000 zł /1 m2.</w:t>
      </w:r>
      <w:r w:rsidR="002A6344">
        <w:rPr>
          <w:rFonts w:ascii="Arial" w:eastAsia="Times New Roman" w:hAnsi="Arial" w:cs="Arial"/>
          <w:lang w:eastAsia="pl-PL"/>
        </w:rPr>
        <w:t xml:space="preserve"> Tak więc dążąc do realizacji zapisu art. 90 ust. 2 pkt 1 ustawy o OLiOC, który nakazuje planowanie pojemności obiektów zbiorowej ochrony dla co najmniej 50% liczby ludności (przy założeniu minimalnej powierzchni 1,5 m2/osobę) aby zabezpieczyć </w:t>
      </w:r>
      <w:r w:rsidR="00CE345F">
        <w:rPr>
          <w:rFonts w:ascii="Arial" w:eastAsia="Times New Roman" w:hAnsi="Arial" w:cs="Arial"/>
          <w:lang w:eastAsia="pl-PL"/>
        </w:rPr>
        <w:t xml:space="preserve">połowę ludności naszego miasta </w:t>
      </w:r>
      <w:r w:rsidR="002A6344">
        <w:rPr>
          <w:rFonts w:ascii="Arial" w:eastAsia="Times New Roman" w:hAnsi="Arial" w:cs="Arial"/>
          <w:lang w:eastAsia="pl-PL"/>
        </w:rPr>
        <w:t>należałoby wydatkować</w:t>
      </w:r>
      <w:r w:rsidR="00CE345F">
        <w:rPr>
          <w:rFonts w:ascii="Arial" w:eastAsia="Times New Roman" w:hAnsi="Arial" w:cs="Arial"/>
          <w:lang w:eastAsia="pl-PL"/>
        </w:rPr>
        <w:t xml:space="preserve"> środki w kwocie minimum 900 mln. zł</w:t>
      </w:r>
      <w:r w:rsidR="009C4632">
        <w:rPr>
          <w:rFonts w:ascii="Arial" w:eastAsia="Times New Roman" w:hAnsi="Arial" w:cs="Arial"/>
          <w:lang w:eastAsia="pl-PL"/>
        </w:rPr>
        <w:t xml:space="preserve">. </w:t>
      </w:r>
      <w:r w:rsidR="009C4632">
        <w:rPr>
          <w:rFonts w:ascii="Arial" w:eastAsia="Times New Roman" w:hAnsi="Arial" w:cs="Arial"/>
          <w:lang w:eastAsia="pl-PL"/>
        </w:rPr>
        <w:br/>
        <w:t>W najbliższym czasie będzie przeprowadzona analiza, w celu ustalenia lokalizacji do budowy obiektów zbiorowej ochrony – w tym Miejsc Doraźnego Schronienia zwłaszcza w obrębie szkół i placówek oświatowych.</w:t>
      </w:r>
    </w:p>
    <w:p w14:paraId="6FF140CB" w14:textId="77777777" w:rsidR="00A83C4F" w:rsidRPr="006F1918" w:rsidRDefault="00A83C4F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D6490F0" w14:textId="77777777" w:rsidR="00A83C4F" w:rsidRPr="006F1918" w:rsidRDefault="00A83C4F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BE1490E" w14:textId="77777777" w:rsidR="00A83C4F" w:rsidRDefault="00A83C4F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360A50F" w14:textId="77777777" w:rsidR="006F1918" w:rsidRDefault="006F1918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8C1F2C1" w14:textId="3E4811EE" w:rsidR="0028768D" w:rsidRDefault="004707BE" w:rsidP="0028768D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4352A2">
        <w:rPr>
          <w:rFonts w:ascii="Arial" w:eastAsia="Times New Roman" w:hAnsi="Arial" w:cs="Arial"/>
          <w:b/>
          <w:bCs/>
          <w:highlight w:val="yellow"/>
          <w:lang w:eastAsia="pl-PL"/>
        </w:rPr>
        <w:t>STAN POSIADANIA ZASOBÓW OCHRONY LUDNOŚCI I OBRONY CYWILNEJ</w:t>
      </w:r>
    </w:p>
    <w:p w14:paraId="4A4C52F2" w14:textId="26BF401F" w:rsidR="004352A2" w:rsidRPr="004707BE" w:rsidRDefault="004352A2" w:rsidP="004352A2">
      <w:pPr>
        <w:jc w:val="center"/>
        <w:rPr>
          <w:rFonts w:ascii="Arial" w:eastAsia="Times New Roman" w:hAnsi="Arial" w:cs="Arial"/>
          <w:b/>
          <w:bCs/>
          <w:lang w:eastAsia="pl-PL"/>
        </w:rPr>
      </w:pPr>
      <w:r w:rsidRPr="004352A2">
        <w:rPr>
          <w:rFonts w:ascii="Arial" w:eastAsia="Times New Roman" w:hAnsi="Arial" w:cs="Arial"/>
          <w:b/>
          <w:bCs/>
          <w:highlight w:val="yellow"/>
          <w:lang w:eastAsia="pl-PL"/>
        </w:rPr>
        <w:t>GMINY SOSNOWIEC</w:t>
      </w:r>
    </w:p>
    <w:p w14:paraId="4CA53E0A" w14:textId="77777777" w:rsidR="004707BE" w:rsidRDefault="004707BE" w:rsidP="0028768D">
      <w:pPr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7366" w:type="dxa"/>
        <w:tblLook w:val="04A0" w:firstRow="1" w:lastRow="0" w:firstColumn="1" w:lastColumn="0" w:noHBand="0" w:noVBand="1"/>
      </w:tblPr>
      <w:tblGrid>
        <w:gridCol w:w="5949"/>
        <w:gridCol w:w="1417"/>
      </w:tblGrid>
      <w:tr w:rsidR="00B42129" w:rsidRPr="00A80CBA" w14:paraId="757B6098" w14:textId="77777777" w:rsidTr="00B42129">
        <w:tc>
          <w:tcPr>
            <w:tcW w:w="5949" w:type="dxa"/>
          </w:tcPr>
          <w:p w14:paraId="46AA3AAA" w14:textId="77777777" w:rsidR="00B42129" w:rsidRPr="001913C4" w:rsidRDefault="00B42129" w:rsidP="00AE2749">
            <w:pP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1913C4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Nazwa urządzenia</w:t>
            </w:r>
          </w:p>
        </w:tc>
        <w:tc>
          <w:tcPr>
            <w:tcW w:w="1417" w:type="dxa"/>
          </w:tcPr>
          <w:p w14:paraId="0B996740" w14:textId="4CFF62C5" w:rsidR="00B42129" w:rsidRPr="001913C4" w:rsidRDefault="00B42129" w:rsidP="00AE2749">
            <w:pP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Liczba</w:t>
            </w:r>
          </w:p>
        </w:tc>
      </w:tr>
      <w:tr w:rsidR="00B42129" w:rsidRPr="00A80CBA" w14:paraId="152C9B5F" w14:textId="77777777" w:rsidTr="00B42129">
        <w:tc>
          <w:tcPr>
            <w:tcW w:w="5949" w:type="dxa"/>
          </w:tcPr>
          <w:p w14:paraId="1935A40D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Detektor jednogazowy PAC 6000 CO</w:t>
            </w:r>
          </w:p>
        </w:tc>
        <w:tc>
          <w:tcPr>
            <w:tcW w:w="1417" w:type="dxa"/>
          </w:tcPr>
          <w:p w14:paraId="39E351E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406C37E8" w14:textId="77777777" w:rsidTr="00B42129">
        <w:tc>
          <w:tcPr>
            <w:tcW w:w="5949" w:type="dxa"/>
          </w:tcPr>
          <w:p w14:paraId="6B5136AB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Bezdotykowy detektor napięcia HOYTMETER 277 HP</w:t>
            </w:r>
          </w:p>
        </w:tc>
        <w:tc>
          <w:tcPr>
            <w:tcW w:w="1417" w:type="dxa"/>
          </w:tcPr>
          <w:p w14:paraId="25AB2FF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7A24B399" w14:textId="77777777" w:rsidTr="00B42129">
        <w:tc>
          <w:tcPr>
            <w:tcW w:w="5949" w:type="dxa"/>
          </w:tcPr>
          <w:p w14:paraId="12A98E2F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Detektor wielogazowy X-am 2600</w:t>
            </w:r>
          </w:p>
        </w:tc>
        <w:tc>
          <w:tcPr>
            <w:tcW w:w="1417" w:type="dxa"/>
          </w:tcPr>
          <w:p w14:paraId="0DC05ED2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129" w:rsidRPr="005B72D8" w14:paraId="4D44E488" w14:textId="77777777" w:rsidTr="00B42129">
        <w:tc>
          <w:tcPr>
            <w:tcW w:w="5949" w:type="dxa"/>
          </w:tcPr>
          <w:p w14:paraId="58915270" w14:textId="128C2CC6" w:rsidR="00B42129" w:rsidRPr="005B72D8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B72D8">
              <w:rPr>
                <w:rFonts w:ascii="Arial Narrow" w:hAnsi="Arial Narrow"/>
                <w:sz w:val="24"/>
                <w:szCs w:val="24"/>
              </w:rPr>
              <w:t>Ładowarki do detektorów Drage</w:t>
            </w:r>
            <w:r>
              <w:rPr>
                <w:rFonts w:ascii="Arial Narrow" w:hAnsi="Arial Narrow"/>
                <w:sz w:val="24"/>
                <w:szCs w:val="24"/>
              </w:rPr>
              <w:t>r X-am 1/2/5x00</w:t>
            </w:r>
          </w:p>
        </w:tc>
        <w:tc>
          <w:tcPr>
            <w:tcW w:w="1417" w:type="dxa"/>
          </w:tcPr>
          <w:p w14:paraId="5A1475AB" w14:textId="77777777" w:rsidR="00B42129" w:rsidRPr="005B72D8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2129" w:rsidRPr="00A80CBA" w14:paraId="2E05E446" w14:textId="77777777" w:rsidTr="00B42129">
        <w:trPr>
          <w:trHeight w:val="315"/>
        </w:trPr>
        <w:tc>
          <w:tcPr>
            <w:tcW w:w="5949" w:type="dxa"/>
          </w:tcPr>
          <w:p w14:paraId="67000AF9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Przedłużacz bębnowy 30m</w:t>
            </w:r>
          </w:p>
        </w:tc>
        <w:tc>
          <w:tcPr>
            <w:tcW w:w="1417" w:type="dxa"/>
          </w:tcPr>
          <w:p w14:paraId="07B1DCEF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51A85DF5" w14:textId="77777777" w:rsidTr="00B42129">
        <w:tc>
          <w:tcPr>
            <w:tcW w:w="5949" w:type="dxa"/>
          </w:tcPr>
          <w:p w14:paraId="3313261A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Mobilny Bank Energii ECOFLOW 4kWh</w:t>
            </w:r>
          </w:p>
        </w:tc>
        <w:tc>
          <w:tcPr>
            <w:tcW w:w="1417" w:type="dxa"/>
          </w:tcPr>
          <w:p w14:paraId="00A970AA" w14:textId="2BC9C64A" w:rsidR="00B42129" w:rsidRPr="00A80CBA" w:rsidRDefault="00A83C4F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19816B84" w14:textId="77777777" w:rsidTr="00B42129">
        <w:tc>
          <w:tcPr>
            <w:tcW w:w="5949" w:type="dxa"/>
          </w:tcPr>
          <w:p w14:paraId="11F0A8F7" w14:textId="6CC5E3EC" w:rsidR="00B42129" w:rsidRPr="00591280" w:rsidRDefault="00A83C4F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Zestawy mobilne do łączności satelitarnej STARLINK</w:t>
            </w:r>
          </w:p>
        </w:tc>
        <w:tc>
          <w:tcPr>
            <w:tcW w:w="1417" w:type="dxa"/>
          </w:tcPr>
          <w:p w14:paraId="588ED31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8</w:t>
            </w:r>
          </w:p>
        </w:tc>
      </w:tr>
      <w:tr w:rsidR="00B42129" w:rsidRPr="00A80CBA" w14:paraId="4EBB4DC2" w14:textId="77777777" w:rsidTr="00B42129">
        <w:tc>
          <w:tcPr>
            <w:tcW w:w="5949" w:type="dxa"/>
          </w:tcPr>
          <w:p w14:paraId="15066585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Osuszacz powietrza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5C1C48">
              <w:rPr>
                <w:rStyle w:val="Pogrubienie"/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DED9904</w:t>
            </w:r>
          </w:p>
        </w:tc>
        <w:tc>
          <w:tcPr>
            <w:tcW w:w="1417" w:type="dxa"/>
          </w:tcPr>
          <w:p w14:paraId="31716C7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436D9A0D" w14:textId="77777777" w:rsidTr="00B42129">
        <w:tc>
          <w:tcPr>
            <w:tcW w:w="5949" w:type="dxa"/>
          </w:tcPr>
          <w:p w14:paraId="02A2E71E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Nagrzewnica olejowa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DED</w:t>
            </w:r>
            <w:r w:rsidRPr="00375BFC"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  <w:t>9964AT</w:t>
            </w:r>
          </w:p>
        </w:tc>
        <w:tc>
          <w:tcPr>
            <w:tcW w:w="1417" w:type="dxa"/>
          </w:tcPr>
          <w:p w14:paraId="3E8922FF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73EB787C" w14:textId="77777777" w:rsidTr="00B42129">
        <w:tc>
          <w:tcPr>
            <w:tcW w:w="5949" w:type="dxa"/>
          </w:tcPr>
          <w:p w14:paraId="5EBBC5FA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Agregat prądotwórczy PGG 6/1</w:t>
            </w:r>
          </w:p>
        </w:tc>
        <w:tc>
          <w:tcPr>
            <w:tcW w:w="1417" w:type="dxa"/>
          </w:tcPr>
          <w:p w14:paraId="64A6FF2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5FC7D8B3" w14:textId="77777777" w:rsidTr="00B42129">
        <w:tc>
          <w:tcPr>
            <w:tcW w:w="5949" w:type="dxa"/>
          </w:tcPr>
          <w:p w14:paraId="2B7A1BDE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Wodery AJ-WR02</w:t>
            </w:r>
          </w:p>
        </w:tc>
        <w:tc>
          <w:tcPr>
            <w:tcW w:w="1417" w:type="dxa"/>
          </w:tcPr>
          <w:p w14:paraId="068BE001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42129" w:rsidRPr="00A80CBA" w14:paraId="73CCADA6" w14:textId="77777777" w:rsidTr="00B42129">
        <w:tc>
          <w:tcPr>
            <w:tcW w:w="5949" w:type="dxa"/>
          </w:tcPr>
          <w:p w14:paraId="10D1228C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Kalosze robocze EVA FALCON</w:t>
            </w:r>
          </w:p>
        </w:tc>
        <w:tc>
          <w:tcPr>
            <w:tcW w:w="1417" w:type="dxa"/>
          </w:tcPr>
          <w:p w14:paraId="42270E54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42129" w:rsidRPr="00A80CBA" w14:paraId="1D257F19" w14:textId="77777777" w:rsidTr="00B42129">
        <w:tc>
          <w:tcPr>
            <w:tcW w:w="5949" w:type="dxa"/>
          </w:tcPr>
          <w:p w14:paraId="0E2EA594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Rękawice RLTOPER-MESH</w:t>
            </w:r>
          </w:p>
        </w:tc>
        <w:tc>
          <w:tcPr>
            <w:tcW w:w="1417" w:type="dxa"/>
          </w:tcPr>
          <w:p w14:paraId="2E92E46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B42129" w:rsidRPr="00A80CBA" w14:paraId="7ECF95AD" w14:textId="77777777" w:rsidTr="00B42129">
        <w:tc>
          <w:tcPr>
            <w:tcW w:w="5949" w:type="dxa"/>
          </w:tcPr>
          <w:p w14:paraId="428997E1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Rękawice nitrylowe GRIP</w:t>
            </w:r>
          </w:p>
        </w:tc>
        <w:tc>
          <w:tcPr>
            <w:tcW w:w="1417" w:type="dxa"/>
          </w:tcPr>
          <w:p w14:paraId="33947C9D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50</w:t>
            </w:r>
          </w:p>
        </w:tc>
      </w:tr>
      <w:tr w:rsidR="00B42129" w:rsidRPr="00A80CBA" w14:paraId="66563767" w14:textId="77777777" w:rsidTr="00B42129">
        <w:tc>
          <w:tcPr>
            <w:tcW w:w="5949" w:type="dxa"/>
          </w:tcPr>
          <w:p w14:paraId="7CAE05E1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Fartuch roboczy EUROPA</w:t>
            </w:r>
          </w:p>
        </w:tc>
        <w:tc>
          <w:tcPr>
            <w:tcW w:w="1417" w:type="dxa"/>
          </w:tcPr>
          <w:p w14:paraId="3B2488A4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2EF07A12" w14:textId="77777777" w:rsidTr="00B42129">
        <w:tc>
          <w:tcPr>
            <w:tcW w:w="5949" w:type="dxa"/>
          </w:tcPr>
          <w:p w14:paraId="14985964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Radiotelefon Kenwood NX-3720 </w:t>
            </w:r>
            <w:r w:rsidRPr="00BE4BA0">
              <w:rPr>
                <w:rStyle w:val="Pogrubienie"/>
                <w:rFonts w:ascii="Arial Narrow" w:hAnsi="Arial Narrow"/>
                <w:b w:val="0"/>
                <w:bCs w:val="0"/>
                <w:color w:val="000000" w:themeColor="text1"/>
              </w:rPr>
              <w:t>bazowy -cyfrowy</w:t>
            </w:r>
          </w:p>
        </w:tc>
        <w:tc>
          <w:tcPr>
            <w:tcW w:w="1417" w:type="dxa"/>
          </w:tcPr>
          <w:p w14:paraId="33AA052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</w:p>
        </w:tc>
      </w:tr>
      <w:tr w:rsidR="00B42129" w:rsidRPr="00A80CBA" w14:paraId="69C2A122" w14:textId="77777777" w:rsidTr="00B42129">
        <w:tc>
          <w:tcPr>
            <w:tcW w:w="5949" w:type="dxa"/>
          </w:tcPr>
          <w:p w14:paraId="5A87D4A3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Radiotelefon Kenwood NX-3220E ręczny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–</w:t>
            </w: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cyfrowy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7F551B9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503F8A6F" w14:textId="77777777" w:rsidTr="00B42129">
        <w:tc>
          <w:tcPr>
            <w:tcW w:w="5949" w:type="dxa"/>
          </w:tcPr>
          <w:p w14:paraId="6AAC84EB" w14:textId="2AAEFE76" w:rsidR="00B42129" w:rsidRPr="002E00B4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5CA9">
              <w:rPr>
                <w:rFonts w:ascii="Arial Narrow" w:hAnsi="Arial Narrow"/>
                <w:color w:val="0D0D0D" w:themeColor="text1" w:themeTint="F2"/>
                <w:sz w:val="24"/>
                <w:szCs w:val="24"/>
              </w:rPr>
              <w:t xml:space="preserve">Akumulatory do radiotelefonów KNB – 57L (A) </w:t>
            </w:r>
          </w:p>
        </w:tc>
        <w:tc>
          <w:tcPr>
            <w:tcW w:w="1417" w:type="dxa"/>
          </w:tcPr>
          <w:p w14:paraId="777416F7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7AF99E97" w14:textId="77777777" w:rsidTr="00B42129">
        <w:tc>
          <w:tcPr>
            <w:tcW w:w="5949" w:type="dxa"/>
          </w:tcPr>
          <w:p w14:paraId="37131621" w14:textId="12A2B79F" w:rsidR="00B42129" w:rsidRPr="008D5CA9" w:rsidRDefault="00B42129" w:rsidP="000D2462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D5CA9">
              <w:rPr>
                <w:rFonts w:ascii="Arial Narrow" w:hAnsi="Arial Narrow"/>
                <w:color w:val="0D0D0D" w:themeColor="text1" w:themeTint="F2"/>
                <w:sz w:val="24"/>
                <w:szCs w:val="24"/>
              </w:rPr>
              <w:t>Ładowarki do radiotelefonów KSC – 25LS</w:t>
            </w:r>
          </w:p>
        </w:tc>
        <w:tc>
          <w:tcPr>
            <w:tcW w:w="1417" w:type="dxa"/>
          </w:tcPr>
          <w:p w14:paraId="7244B106" w14:textId="77777777" w:rsidR="00B42129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43043620" w14:textId="77777777" w:rsidTr="00B42129">
        <w:tc>
          <w:tcPr>
            <w:tcW w:w="5949" w:type="dxa"/>
          </w:tcPr>
          <w:p w14:paraId="5545F97F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Namiot GTX-38PL</w:t>
            </w:r>
          </w:p>
        </w:tc>
        <w:tc>
          <w:tcPr>
            <w:tcW w:w="1417" w:type="dxa"/>
          </w:tcPr>
          <w:p w14:paraId="788153AD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</w:tc>
      </w:tr>
      <w:tr w:rsidR="00B42129" w:rsidRPr="00A80CBA" w14:paraId="54B24E9A" w14:textId="77777777" w:rsidTr="00B42129">
        <w:tc>
          <w:tcPr>
            <w:tcW w:w="5949" w:type="dxa"/>
          </w:tcPr>
          <w:p w14:paraId="139D354E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Szpadel prosty ENERGO</w:t>
            </w:r>
          </w:p>
        </w:tc>
        <w:tc>
          <w:tcPr>
            <w:tcW w:w="1417" w:type="dxa"/>
          </w:tcPr>
          <w:p w14:paraId="1112B659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5D95C4B3" w14:textId="77777777" w:rsidTr="00B42129">
        <w:tc>
          <w:tcPr>
            <w:tcW w:w="5949" w:type="dxa"/>
          </w:tcPr>
          <w:p w14:paraId="577E431C" w14:textId="1094FB14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Łopata</w:t>
            </w: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ENERGO</w:t>
            </w:r>
          </w:p>
        </w:tc>
        <w:tc>
          <w:tcPr>
            <w:tcW w:w="1417" w:type="dxa"/>
          </w:tcPr>
          <w:p w14:paraId="21E168DC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7029AF95" w14:textId="77777777" w:rsidTr="00B42129">
        <w:tc>
          <w:tcPr>
            <w:tcW w:w="5949" w:type="dxa"/>
          </w:tcPr>
          <w:p w14:paraId="55A7F279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Siekiera rozłupująca ENERGO</w:t>
            </w:r>
          </w:p>
        </w:tc>
        <w:tc>
          <w:tcPr>
            <w:tcW w:w="1417" w:type="dxa"/>
          </w:tcPr>
          <w:p w14:paraId="270DF7E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700AB253" w14:textId="77777777" w:rsidTr="00B42129">
        <w:tc>
          <w:tcPr>
            <w:tcW w:w="5949" w:type="dxa"/>
          </w:tcPr>
          <w:p w14:paraId="0A41E9A8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Latarka Ledlenser P7R</w:t>
            </w:r>
          </w:p>
        </w:tc>
        <w:tc>
          <w:tcPr>
            <w:tcW w:w="1417" w:type="dxa"/>
          </w:tcPr>
          <w:p w14:paraId="1DAD95B2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42129" w:rsidRPr="00A80CBA" w14:paraId="5C4AD34D" w14:textId="77777777" w:rsidTr="00B42129">
        <w:tc>
          <w:tcPr>
            <w:tcW w:w="5949" w:type="dxa"/>
          </w:tcPr>
          <w:p w14:paraId="656812EF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Latarka czołowa Ledlenser H7R Core</w:t>
            </w:r>
          </w:p>
        </w:tc>
        <w:tc>
          <w:tcPr>
            <w:tcW w:w="1417" w:type="dxa"/>
          </w:tcPr>
          <w:p w14:paraId="64AB5388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0C54CC" w14:paraId="050C8C7D" w14:textId="77777777" w:rsidTr="00B42129">
        <w:tc>
          <w:tcPr>
            <w:tcW w:w="5949" w:type="dxa"/>
          </w:tcPr>
          <w:p w14:paraId="3D992676" w14:textId="2E7F2C2B" w:rsidR="00B42129" w:rsidRPr="000C54CC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5CA9">
              <w:rPr>
                <w:rFonts w:ascii="Arial Narrow" w:hAnsi="Arial Narrow"/>
                <w:color w:val="0D0D0D" w:themeColor="text1" w:themeTint="F2"/>
                <w:sz w:val="24"/>
                <w:szCs w:val="24"/>
              </w:rPr>
              <w:t xml:space="preserve">Akumulatory zapasowe do latarek Ledlenser 21700 </w:t>
            </w:r>
          </w:p>
        </w:tc>
        <w:tc>
          <w:tcPr>
            <w:tcW w:w="1417" w:type="dxa"/>
          </w:tcPr>
          <w:p w14:paraId="37654F84" w14:textId="77777777" w:rsidR="00B42129" w:rsidRPr="000C54CC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0B6C8119" w14:textId="77777777" w:rsidTr="00B42129">
        <w:tc>
          <w:tcPr>
            <w:tcW w:w="5949" w:type="dxa"/>
          </w:tcPr>
          <w:p w14:paraId="4D7641AB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lastRenderedPageBreak/>
              <w:t>Ręczna paczkowarka do wody pitnej AH50</w:t>
            </w:r>
          </w:p>
        </w:tc>
        <w:tc>
          <w:tcPr>
            <w:tcW w:w="1417" w:type="dxa"/>
          </w:tcPr>
          <w:p w14:paraId="4CC2280B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71B8497C" w14:textId="77777777" w:rsidTr="00B42129">
        <w:tc>
          <w:tcPr>
            <w:tcW w:w="5949" w:type="dxa"/>
          </w:tcPr>
          <w:p w14:paraId="5CA14CA2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Dezyntek P20-01 5L</w:t>
            </w:r>
          </w:p>
        </w:tc>
        <w:tc>
          <w:tcPr>
            <w:tcW w:w="1417" w:type="dxa"/>
          </w:tcPr>
          <w:p w14:paraId="3305D7AA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B42129" w:rsidRPr="00A80CBA" w14:paraId="268CE39C" w14:textId="77777777" w:rsidTr="00B42129">
        <w:tc>
          <w:tcPr>
            <w:tcW w:w="5949" w:type="dxa"/>
          </w:tcPr>
          <w:p w14:paraId="45E7FC0E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Kombinezon ACTIVE COVER X580</w:t>
            </w:r>
          </w:p>
        </w:tc>
        <w:tc>
          <w:tcPr>
            <w:tcW w:w="1417" w:type="dxa"/>
          </w:tcPr>
          <w:p w14:paraId="6FBD861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60</w:t>
            </w:r>
          </w:p>
        </w:tc>
      </w:tr>
      <w:tr w:rsidR="00B42129" w:rsidRPr="00A80CBA" w14:paraId="0E9FBAF6" w14:textId="77777777" w:rsidTr="00B42129">
        <w:tc>
          <w:tcPr>
            <w:tcW w:w="5949" w:type="dxa"/>
          </w:tcPr>
          <w:p w14:paraId="0604B171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Półmaska 3M 6300 z pochłaniaczem i filtrem</w:t>
            </w:r>
          </w:p>
        </w:tc>
        <w:tc>
          <w:tcPr>
            <w:tcW w:w="1417" w:type="dxa"/>
          </w:tcPr>
          <w:p w14:paraId="7D17E063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3C8A7D3B" w14:textId="77777777" w:rsidTr="00B42129">
        <w:tc>
          <w:tcPr>
            <w:tcW w:w="5949" w:type="dxa"/>
          </w:tcPr>
          <w:p w14:paraId="20D41848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Modułowy zestaw ratownictwa medycznego</w:t>
            </w:r>
          </w:p>
        </w:tc>
        <w:tc>
          <w:tcPr>
            <w:tcW w:w="1417" w:type="dxa"/>
          </w:tcPr>
          <w:p w14:paraId="03B43C61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42129" w:rsidRPr="00A80CBA" w14:paraId="2E7572F8" w14:textId="77777777" w:rsidTr="00B42129">
        <w:tc>
          <w:tcPr>
            <w:tcW w:w="5949" w:type="dxa"/>
          </w:tcPr>
          <w:p w14:paraId="27F30A04" w14:textId="77777777" w:rsidR="00B42129" w:rsidRPr="006A6294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A6294">
              <w:rPr>
                <w:rFonts w:ascii="Arial Narrow" w:hAnsi="Arial Narrow"/>
                <w:color w:val="000000" w:themeColor="text1"/>
                <w:sz w:val="24"/>
                <w:szCs w:val="24"/>
              </w:rPr>
              <w:t>Zbiornik FuelMaster 5000L PRO ze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zwijadłem (ON)</w:t>
            </w:r>
          </w:p>
        </w:tc>
        <w:tc>
          <w:tcPr>
            <w:tcW w:w="1417" w:type="dxa"/>
          </w:tcPr>
          <w:p w14:paraId="31D3FD2B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5EB63AB4" w14:textId="77777777" w:rsidTr="00B42129">
        <w:tc>
          <w:tcPr>
            <w:tcW w:w="5949" w:type="dxa"/>
          </w:tcPr>
          <w:p w14:paraId="6AC85CC6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Zbiornik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FuelMaster</w:t>
            </w: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5000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L</w:t>
            </w: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PRO BH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bez zwijadła (ON)</w:t>
            </w:r>
          </w:p>
        </w:tc>
        <w:tc>
          <w:tcPr>
            <w:tcW w:w="1417" w:type="dxa"/>
          </w:tcPr>
          <w:p w14:paraId="239BF91D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582E8687" w14:textId="77777777" w:rsidTr="00B42129">
        <w:tc>
          <w:tcPr>
            <w:tcW w:w="5949" w:type="dxa"/>
          </w:tcPr>
          <w:p w14:paraId="0FF6FA36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Ręczny detektor promieniowania Soeks 01M NEO</w:t>
            </w:r>
          </w:p>
        </w:tc>
        <w:tc>
          <w:tcPr>
            <w:tcW w:w="1417" w:type="dxa"/>
          </w:tcPr>
          <w:p w14:paraId="10E9B5E6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</w:p>
        </w:tc>
      </w:tr>
      <w:tr w:rsidR="00B42129" w:rsidRPr="00A80CBA" w14:paraId="039352CB" w14:textId="77777777" w:rsidTr="00B42129">
        <w:tc>
          <w:tcPr>
            <w:tcW w:w="5949" w:type="dxa"/>
          </w:tcPr>
          <w:p w14:paraId="0BEBC030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Powerbank Magnetic Mini 20000mAh 20W</w:t>
            </w:r>
          </w:p>
        </w:tc>
        <w:tc>
          <w:tcPr>
            <w:tcW w:w="1417" w:type="dxa"/>
          </w:tcPr>
          <w:p w14:paraId="6E38AE6D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42129" w:rsidRPr="00A80CBA" w14:paraId="30D76E15" w14:textId="77777777" w:rsidTr="00B42129">
        <w:tc>
          <w:tcPr>
            <w:tcW w:w="5949" w:type="dxa"/>
          </w:tcPr>
          <w:p w14:paraId="45DBEDCB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Rękawice gumowe NITRYL med a'100</w:t>
            </w:r>
          </w:p>
        </w:tc>
        <w:tc>
          <w:tcPr>
            <w:tcW w:w="1417" w:type="dxa"/>
          </w:tcPr>
          <w:p w14:paraId="213E597E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50</w:t>
            </w:r>
          </w:p>
        </w:tc>
      </w:tr>
      <w:tr w:rsidR="00B42129" w:rsidRPr="00A80CBA" w14:paraId="157B6A99" w14:textId="77777777" w:rsidTr="00B42129">
        <w:tc>
          <w:tcPr>
            <w:tcW w:w="5949" w:type="dxa"/>
          </w:tcPr>
          <w:p w14:paraId="53A6F6D1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Zbiornik na wodę pitną IBC 1000L typ Mauzer</w:t>
            </w:r>
          </w:p>
        </w:tc>
        <w:tc>
          <w:tcPr>
            <w:tcW w:w="1417" w:type="dxa"/>
          </w:tcPr>
          <w:p w14:paraId="47578BF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777C80DD" w14:textId="77777777" w:rsidTr="00B42129">
        <w:tc>
          <w:tcPr>
            <w:tcW w:w="5949" w:type="dxa"/>
          </w:tcPr>
          <w:p w14:paraId="3AB5224F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Peleryna przeciwdeszczowa</w:t>
            </w:r>
          </w:p>
        </w:tc>
        <w:tc>
          <w:tcPr>
            <w:tcW w:w="1417" w:type="dxa"/>
          </w:tcPr>
          <w:p w14:paraId="51F2096A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42129" w:rsidRPr="00A80CBA" w14:paraId="7ECA372A" w14:textId="77777777" w:rsidTr="00B42129">
        <w:tc>
          <w:tcPr>
            <w:tcW w:w="5949" w:type="dxa"/>
          </w:tcPr>
          <w:p w14:paraId="7E688D40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Śpiwór</w:t>
            </w:r>
          </w:p>
        </w:tc>
        <w:tc>
          <w:tcPr>
            <w:tcW w:w="1417" w:type="dxa"/>
          </w:tcPr>
          <w:p w14:paraId="0BFFD0E8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B42129" w:rsidRPr="00A80CBA" w14:paraId="0699D14D" w14:textId="77777777" w:rsidTr="00B42129">
        <w:tc>
          <w:tcPr>
            <w:tcW w:w="5949" w:type="dxa"/>
          </w:tcPr>
          <w:p w14:paraId="2EB338F9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Koc 150x200</w:t>
            </w:r>
          </w:p>
        </w:tc>
        <w:tc>
          <w:tcPr>
            <w:tcW w:w="1417" w:type="dxa"/>
          </w:tcPr>
          <w:p w14:paraId="2C9D85E5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B42129" w:rsidRPr="00A80CBA" w14:paraId="56728915" w14:textId="77777777" w:rsidTr="00B42129">
        <w:tc>
          <w:tcPr>
            <w:tcW w:w="5949" w:type="dxa"/>
          </w:tcPr>
          <w:p w14:paraId="55FF30D1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Łóżko polowe składane</w:t>
            </w:r>
          </w:p>
        </w:tc>
        <w:tc>
          <w:tcPr>
            <w:tcW w:w="1417" w:type="dxa"/>
          </w:tcPr>
          <w:p w14:paraId="3A00A475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B42129" w:rsidRPr="00A80CBA" w14:paraId="36ACA762" w14:textId="77777777" w:rsidTr="00B42129">
        <w:tc>
          <w:tcPr>
            <w:tcW w:w="5949" w:type="dxa"/>
          </w:tcPr>
          <w:p w14:paraId="0301BDF4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Oświetlacz 33969</w:t>
            </w:r>
          </w:p>
        </w:tc>
        <w:tc>
          <w:tcPr>
            <w:tcW w:w="1417" w:type="dxa"/>
          </w:tcPr>
          <w:p w14:paraId="74E0EC84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42129" w:rsidRPr="00A80CBA" w14:paraId="1331FCCC" w14:textId="77777777" w:rsidTr="00B42129">
        <w:tc>
          <w:tcPr>
            <w:tcW w:w="5949" w:type="dxa"/>
          </w:tcPr>
          <w:p w14:paraId="189E23CF" w14:textId="77777777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Koparko-ładowarka MECALAC TLB890</w:t>
            </w:r>
          </w:p>
        </w:tc>
        <w:tc>
          <w:tcPr>
            <w:tcW w:w="1417" w:type="dxa"/>
          </w:tcPr>
          <w:p w14:paraId="05D08170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6B0164BE" w14:textId="77777777" w:rsidTr="00B42129">
        <w:tc>
          <w:tcPr>
            <w:tcW w:w="5949" w:type="dxa"/>
          </w:tcPr>
          <w:p w14:paraId="7FBBD208" w14:textId="77777777" w:rsidR="00B42129" w:rsidRPr="00BE4BA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E4BA0">
              <w:rPr>
                <w:rFonts w:ascii="Arial Narrow" w:hAnsi="Arial Narrow"/>
                <w:color w:val="000000" w:themeColor="text1"/>
                <w:sz w:val="24"/>
                <w:szCs w:val="24"/>
              </w:rPr>
              <w:t>Pojazd Renault D 18 z cysterną 6000L</w:t>
            </w:r>
          </w:p>
        </w:tc>
        <w:tc>
          <w:tcPr>
            <w:tcW w:w="1417" w:type="dxa"/>
          </w:tcPr>
          <w:p w14:paraId="63757863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2129" w:rsidRPr="00A80CBA" w14:paraId="4BAA2024" w14:textId="77777777" w:rsidTr="00B42129">
        <w:tc>
          <w:tcPr>
            <w:tcW w:w="5949" w:type="dxa"/>
          </w:tcPr>
          <w:p w14:paraId="2F82D060" w14:textId="637F80C1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Przecinarka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 betonu STIHL </w:t>
            </w: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TS 420</w:t>
            </w:r>
          </w:p>
        </w:tc>
        <w:tc>
          <w:tcPr>
            <w:tcW w:w="1417" w:type="dxa"/>
          </w:tcPr>
          <w:p w14:paraId="4880B663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</w:tc>
      </w:tr>
      <w:tr w:rsidR="00B42129" w:rsidRPr="00A80CBA" w14:paraId="4FA70816" w14:textId="77777777" w:rsidTr="00B42129">
        <w:tc>
          <w:tcPr>
            <w:tcW w:w="5949" w:type="dxa"/>
          </w:tcPr>
          <w:p w14:paraId="589FD6C0" w14:textId="597074CA" w:rsidR="00B42129" w:rsidRPr="00591280" w:rsidRDefault="00B42129" w:rsidP="000D2462">
            <w:pPr>
              <w:spacing w:line="360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Pilarka 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ratownicza STIHL </w:t>
            </w:r>
            <w:r w:rsidRPr="00591280">
              <w:rPr>
                <w:rFonts w:ascii="Arial Narrow" w:hAnsi="Arial Narrow"/>
                <w:color w:val="000000" w:themeColor="text1"/>
                <w:sz w:val="24"/>
                <w:szCs w:val="24"/>
              </w:rPr>
              <w:t>MS 462 CMR</w:t>
            </w:r>
          </w:p>
        </w:tc>
        <w:tc>
          <w:tcPr>
            <w:tcW w:w="1417" w:type="dxa"/>
          </w:tcPr>
          <w:p w14:paraId="06FE5D25" w14:textId="77777777" w:rsidR="00B42129" w:rsidRPr="00A80CBA" w:rsidRDefault="00B42129" w:rsidP="00AE2749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80CBA"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7EC15A1E" w14:textId="77777777" w:rsidR="004707BE" w:rsidRDefault="004707BE" w:rsidP="0028768D">
      <w:pPr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7366" w:type="dxa"/>
        <w:tblLook w:val="04A0" w:firstRow="1" w:lastRow="0" w:firstColumn="1" w:lastColumn="0" w:noHBand="0" w:noVBand="1"/>
      </w:tblPr>
      <w:tblGrid>
        <w:gridCol w:w="5949"/>
        <w:gridCol w:w="1417"/>
      </w:tblGrid>
      <w:tr w:rsidR="003A2CEF" w:rsidRPr="003A2CEF" w14:paraId="7D2BCBDE" w14:textId="77777777" w:rsidTr="000D2462">
        <w:trPr>
          <w:trHeight w:val="201"/>
        </w:trPr>
        <w:tc>
          <w:tcPr>
            <w:tcW w:w="5949" w:type="dxa"/>
            <w:hideMark/>
          </w:tcPr>
          <w:p w14:paraId="26DFE585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Monitor pacjenta</w:t>
            </w:r>
          </w:p>
        </w:tc>
        <w:tc>
          <w:tcPr>
            <w:tcW w:w="1417" w:type="dxa"/>
            <w:hideMark/>
          </w:tcPr>
          <w:p w14:paraId="7674E2C0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0F808ECA" w14:textId="77777777" w:rsidTr="00B42129">
        <w:tc>
          <w:tcPr>
            <w:tcW w:w="5949" w:type="dxa"/>
            <w:hideMark/>
          </w:tcPr>
          <w:p w14:paraId="1439080D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Centrala</w:t>
            </w:r>
          </w:p>
        </w:tc>
        <w:tc>
          <w:tcPr>
            <w:tcW w:w="1417" w:type="dxa"/>
            <w:hideMark/>
          </w:tcPr>
          <w:p w14:paraId="6AF68CB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26B0EBBD" w14:textId="77777777" w:rsidTr="00B42129">
        <w:tc>
          <w:tcPr>
            <w:tcW w:w="5949" w:type="dxa"/>
            <w:hideMark/>
          </w:tcPr>
          <w:p w14:paraId="51F29441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Defibrylator</w:t>
            </w:r>
          </w:p>
        </w:tc>
        <w:tc>
          <w:tcPr>
            <w:tcW w:w="1417" w:type="dxa"/>
            <w:hideMark/>
          </w:tcPr>
          <w:p w14:paraId="622E5648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2E1E9804" w14:textId="77777777" w:rsidTr="00B42129">
        <w:tc>
          <w:tcPr>
            <w:tcW w:w="5949" w:type="dxa"/>
            <w:hideMark/>
          </w:tcPr>
          <w:p w14:paraId="6C50747E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Respirator transportowy</w:t>
            </w:r>
          </w:p>
        </w:tc>
        <w:tc>
          <w:tcPr>
            <w:tcW w:w="1417" w:type="dxa"/>
            <w:hideMark/>
          </w:tcPr>
          <w:p w14:paraId="659206DF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4C092E6E" w14:textId="77777777" w:rsidTr="00B42129">
        <w:tc>
          <w:tcPr>
            <w:tcW w:w="5949" w:type="dxa"/>
            <w:hideMark/>
          </w:tcPr>
          <w:p w14:paraId="66BAA6B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Pompa infuzyjna strzykawkowa</w:t>
            </w:r>
          </w:p>
        </w:tc>
        <w:tc>
          <w:tcPr>
            <w:tcW w:w="1417" w:type="dxa"/>
            <w:hideMark/>
          </w:tcPr>
          <w:p w14:paraId="219AD5CF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3A2CEF" w:rsidRPr="003A2CEF" w14:paraId="4593AC25" w14:textId="77777777" w:rsidTr="00B42129">
        <w:tc>
          <w:tcPr>
            <w:tcW w:w="5949" w:type="dxa"/>
            <w:hideMark/>
          </w:tcPr>
          <w:p w14:paraId="17470FB3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Pompa infuzyjna przepływowa</w:t>
            </w:r>
          </w:p>
        </w:tc>
        <w:tc>
          <w:tcPr>
            <w:tcW w:w="1417" w:type="dxa"/>
            <w:hideMark/>
          </w:tcPr>
          <w:p w14:paraId="1C32026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3A2CEF" w:rsidRPr="003A2CEF" w14:paraId="5DE804EC" w14:textId="77777777" w:rsidTr="00B42129">
        <w:tc>
          <w:tcPr>
            <w:tcW w:w="5949" w:type="dxa"/>
            <w:hideMark/>
          </w:tcPr>
          <w:p w14:paraId="4D3FE926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Aparat USG (Pakiet nr 4)</w:t>
            </w:r>
          </w:p>
        </w:tc>
        <w:tc>
          <w:tcPr>
            <w:tcW w:w="1417" w:type="dxa"/>
            <w:hideMark/>
          </w:tcPr>
          <w:p w14:paraId="27E02B40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63D1D5D6" w14:textId="77777777" w:rsidTr="00B42129">
        <w:tc>
          <w:tcPr>
            <w:tcW w:w="5949" w:type="dxa"/>
            <w:hideMark/>
          </w:tcPr>
          <w:p w14:paraId="2911C74C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Aparat RTG GF85</w:t>
            </w:r>
          </w:p>
        </w:tc>
        <w:tc>
          <w:tcPr>
            <w:tcW w:w="1417" w:type="dxa"/>
            <w:hideMark/>
          </w:tcPr>
          <w:p w14:paraId="2A17883A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544DB4F1" w14:textId="77777777" w:rsidTr="00B42129">
        <w:tc>
          <w:tcPr>
            <w:tcW w:w="5949" w:type="dxa"/>
            <w:hideMark/>
          </w:tcPr>
          <w:p w14:paraId="3550F2C0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Stół operacyjny</w:t>
            </w:r>
          </w:p>
        </w:tc>
        <w:tc>
          <w:tcPr>
            <w:tcW w:w="1417" w:type="dxa"/>
            <w:hideMark/>
          </w:tcPr>
          <w:p w14:paraId="7D7D8B16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1DAB0B24" w14:textId="77777777" w:rsidTr="00B42129">
        <w:tc>
          <w:tcPr>
            <w:tcW w:w="5949" w:type="dxa"/>
            <w:hideMark/>
          </w:tcPr>
          <w:p w14:paraId="44235565" w14:textId="5D11BEDB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Urządzenie do mech</w:t>
            </w:r>
            <w:r w:rsidR="00B42129">
              <w:rPr>
                <w:rFonts w:ascii="Arial Narrow" w:hAnsi="Arial Narrow"/>
                <w:sz w:val="24"/>
                <w:szCs w:val="24"/>
              </w:rPr>
              <w:t>anicznej</w:t>
            </w:r>
            <w:r w:rsidRPr="003A2CEF">
              <w:rPr>
                <w:rFonts w:ascii="Arial Narrow" w:hAnsi="Arial Narrow"/>
                <w:sz w:val="24"/>
                <w:szCs w:val="24"/>
              </w:rPr>
              <w:t xml:space="preserve"> kompresji corpuls CPR</w:t>
            </w:r>
          </w:p>
        </w:tc>
        <w:tc>
          <w:tcPr>
            <w:tcW w:w="1417" w:type="dxa"/>
            <w:hideMark/>
          </w:tcPr>
          <w:p w14:paraId="1A8FE759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4B381811" w14:textId="77777777" w:rsidTr="00B42129">
        <w:tc>
          <w:tcPr>
            <w:tcW w:w="5949" w:type="dxa"/>
            <w:hideMark/>
          </w:tcPr>
          <w:p w14:paraId="45D71455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lastRenderedPageBreak/>
              <w:t>Aparat do znieczulania</w:t>
            </w:r>
          </w:p>
        </w:tc>
        <w:tc>
          <w:tcPr>
            <w:tcW w:w="1417" w:type="dxa"/>
            <w:hideMark/>
          </w:tcPr>
          <w:p w14:paraId="6733D9D1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621FCE7D" w14:textId="77777777" w:rsidTr="00B42129">
        <w:tc>
          <w:tcPr>
            <w:tcW w:w="5949" w:type="dxa"/>
            <w:hideMark/>
          </w:tcPr>
          <w:p w14:paraId="420028A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Centrala monitorująca + 6 monitorów</w:t>
            </w:r>
          </w:p>
        </w:tc>
        <w:tc>
          <w:tcPr>
            <w:tcW w:w="1417" w:type="dxa"/>
            <w:hideMark/>
          </w:tcPr>
          <w:p w14:paraId="1B247EC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20F3CB80" w14:textId="77777777" w:rsidTr="00B42129">
        <w:tc>
          <w:tcPr>
            <w:tcW w:w="5949" w:type="dxa"/>
            <w:hideMark/>
          </w:tcPr>
          <w:p w14:paraId="79416E7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Łóżko z materacem przeciwodleżynowym</w:t>
            </w:r>
          </w:p>
        </w:tc>
        <w:tc>
          <w:tcPr>
            <w:tcW w:w="1417" w:type="dxa"/>
            <w:hideMark/>
          </w:tcPr>
          <w:p w14:paraId="5E37E25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3A2CEF" w:rsidRPr="003A2CEF" w14:paraId="7BA8CC6E" w14:textId="77777777" w:rsidTr="00B42129">
        <w:tc>
          <w:tcPr>
            <w:tcW w:w="5949" w:type="dxa"/>
            <w:hideMark/>
          </w:tcPr>
          <w:p w14:paraId="43D2AC71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Napędy ortopedyczne (zestaw) – pakiet nr 7</w:t>
            </w:r>
          </w:p>
        </w:tc>
        <w:tc>
          <w:tcPr>
            <w:tcW w:w="1417" w:type="dxa"/>
            <w:hideMark/>
          </w:tcPr>
          <w:p w14:paraId="042E34B6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7E9F7101" w14:textId="77777777" w:rsidTr="00B42129">
        <w:tc>
          <w:tcPr>
            <w:tcW w:w="5949" w:type="dxa"/>
            <w:hideMark/>
          </w:tcPr>
          <w:p w14:paraId="15B79F82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Bronchoskop</w:t>
            </w:r>
          </w:p>
        </w:tc>
        <w:tc>
          <w:tcPr>
            <w:tcW w:w="1417" w:type="dxa"/>
            <w:hideMark/>
          </w:tcPr>
          <w:p w14:paraId="406F0855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2067FFF6" w14:textId="77777777" w:rsidTr="00B42129">
        <w:tc>
          <w:tcPr>
            <w:tcW w:w="5949" w:type="dxa"/>
            <w:hideMark/>
          </w:tcPr>
          <w:p w14:paraId="45BF222F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Wideolaryngoskop</w:t>
            </w:r>
          </w:p>
        </w:tc>
        <w:tc>
          <w:tcPr>
            <w:tcW w:w="1417" w:type="dxa"/>
            <w:hideMark/>
          </w:tcPr>
          <w:p w14:paraId="508F316D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20BF6352" w14:textId="77777777" w:rsidTr="00B42129">
        <w:tc>
          <w:tcPr>
            <w:tcW w:w="5949" w:type="dxa"/>
            <w:hideMark/>
          </w:tcPr>
          <w:p w14:paraId="50D3404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Optyka HOPKINS 0°</w:t>
            </w:r>
          </w:p>
        </w:tc>
        <w:tc>
          <w:tcPr>
            <w:tcW w:w="1417" w:type="dxa"/>
            <w:hideMark/>
          </w:tcPr>
          <w:p w14:paraId="5355E1A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5214F671" w14:textId="77777777" w:rsidTr="00B42129">
        <w:tc>
          <w:tcPr>
            <w:tcW w:w="5949" w:type="dxa"/>
            <w:hideMark/>
          </w:tcPr>
          <w:p w14:paraId="6952007A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Optyka HOPKINS 30° (18 cm)</w:t>
            </w:r>
          </w:p>
        </w:tc>
        <w:tc>
          <w:tcPr>
            <w:tcW w:w="1417" w:type="dxa"/>
            <w:hideMark/>
          </w:tcPr>
          <w:p w14:paraId="09E9314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70F1A1B4" w14:textId="77777777" w:rsidTr="00B42129">
        <w:tc>
          <w:tcPr>
            <w:tcW w:w="5949" w:type="dxa"/>
            <w:hideMark/>
          </w:tcPr>
          <w:p w14:paraId="093F31FC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Optyka HOPKINS 70°</w:t>
            </w:r>
          </w:p>
        </w:tc>
        <w:tc>
          <w:tcPr>
            <w:tcW w:w="1417" w:type="dxa"/>
            <w:hideMark/>
          </w:tcPr>
          <w:p w14:paraId="586D375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7B79143C" w14:textId="77777777" w:rsidTr="00B42129">
        <w:tc>
          <w:tcPr>
            <w:tcW w:w="5949" w:type="dxa"/>
            <w:hideMark/>
          </w:tcPr>
          <w:p w14:paraId="00D57C11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Optyka HOPKINS 30° (30 cm)</w:t>
            </w:r>
          </w:p>
        </w:tc>
        <w:tc>
          <w:tcPr>
            <w:tcW w:w="1417" w:type="dxa"/>
            <w:hideMark/>
          </w:tcPr>
          <w:p w14:paraId="19054D74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5DC841FD" w14:textId="77777777" w:rsidTr="00B42129">
        <w:tc>
          <w:tcPr>
            <w:tcW w:w="5949" w:type="dxa"/>
            <w:hideMark/>
          </w:tcPr>
          <w:p w14:paraId="6F0A36DF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Uchwyty do skalpela</w:t>
            </w:r>
          </w:p>
        </w:tc>
        <w:tc>
          <w:tcPr>
            <w:tcW w:w="1417" w:type="dxa"/>
            <w:hideMark/>
          </w:tcPr>
          <w:p w14:paraId="75E7EEF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0A853C8C" w14:textId="77777777" w:rsidTr="00B42129">
        <w:tc>
          <w:tcPr>
            <w:tcW w:w="5949" w:type="dxa"/>
            <w:hideMark/>
          </w:tcPr>
          <w:p w14:paraId="66987E45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Nożyczki preparacyjne</w:t>
            </w:r>
          </w:p>
        </w:tc>
        <w:tc>
          <w:tcPr>
            <w:tcW w:w="1417" w:type="dxa"/>
            <w:hideMark/>
          </w:tcPr>
          <w:p w14:paraId="03310479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32CF9C37" w14:textId="77777777" w:rsidTr="00B42129">
        <w:tc>
          <w:tcPr>
            <w:tcW w:w="5949" w:type="dxa"/>
            <w:hideMark/>
          </w:tcPr>
          <w:p w14:paraId="34708F3E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Pęseta chirurgiczna</w:t>
            </w:r>
          </w:p>
        </w:tc>
        <w:tc>
          <w:tcPr>
            <w:tcW w:w="1417" w:type="dxa"/>
            <w:hideMark/>
          </w:tcPr>
          <w:p w14:paraId="5D3419D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9</w:t>
            </w:r>
          </w:p>
        </w:tc>
      </w:tr>
      <w:tr w:rsidR="003A2CEF" w:rsidRPr="003A2CEF" w14:paraId="128FC9F6" w14:textId="77777777" w:rsidTr="00B42129">
        <w:tc>
          <w:tcPr>
            <w:tcW w:w="5949" w:type="dxa"/>
            <w:hideMark/>
          </w:tcPr>
          <w:p w14:paraId="61A8C2FE" w14:textId="28E8150A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Pęseta microchirurgiczna</w:t>
            </w:r>
          </w:p>
        </w:tc>
        <w:tc>
          <w:tcPr>
            <w:tcW w:w="1417" w:type="dxa"/>
            <w:hideMark/>
          </w:tcPr>
          <w:p w14:paraId="224D826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04BE9674" w14:textId="77777777" w:rsidTr="00B42129">
        <w:tc>
          <w:tcPr>
            <w:tcW w:w="5949" w:type="dxa"/>
            <w:hideMark/>
          </w:tcPr>
          <w:p w14:paraId="3143AC79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Rozwieracz chirurgiczny</w:t>
            </w:r>
          </w:p>
        </w:tc>
        <w:tc>
          <w:tcPr>
            <w:tcW w:w="1417" w:type="dxa"/>
            <w:hideMark/>
          </w:tcPr>
          <w:p w14:paraId="0C3C6A16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346B3BB8" w14:textId="77777777" w:rsidTr="00B42129">
        <w:tc>
          <w:tcPr>
            <w:tcW w:w="5949" w:type="dxa"/>
            <w:hideMark/>
          </w:tcPr>
          <w:p w14:paraId="1E9E860F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Kleszczyki typ CRILE</w:t>
            </w:r>
          </w:p>
        </w:tc>
        <w:tc>
          <w:tcPr>
            <w:tcW w:w="1417" w:type="dxa"/>
            <w:hideMark/>
          </w:tcPr>
          <w:p w14:paraId="42899D7A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6DA95836" w14:textId="77777777" w:rsidTr="00B42129">
        <w:tc>
          <w:tcPr>
            <w:tcW w:w="5949" w:type="dxa"/>
            <w:hideMark/>
          </w:tcPr>
          <w:p w14:paraId="10DED8FD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Kleszczyki typ KELLY</w:t>
            </w:r>
          </w:p>
        </w:tc>
        <w:tc>
          <w:tcPr>
            <w:tcW w:w="1417" w:type="dxa"/>
            <w:hideMark/>
          </w:tcPr>
          <w:p w14:paraId="50371EE7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36927163" w14:textId="77777777" w:rsidTr="00B42129">
        <w:tc>
          <w:tcPr>
            <w:tcW w:w="5949" w:type="dxa"/>
            <w:hideMark/>
          </w:tcPr>
          <w:p w14:paraId="14A9F6B9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Imadło chirurgiczne</w:t>
            </w:r>
          </w:p>
        </w:tc>
        <w:tc>
          <w:tcPr>
            <w:tcW w:w="1417" w:type="dxa"/>
            <w:hideMark/>
          </w:tcPr>
          <w:p w14:paraId="576AC849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375544C3" w14:textId="77777777" w:rsidTr="00B42129">
        <w:tc>
          <w:tcPr>
            <w:tcW w:w="5949" w:type="dxa"/>
            <w:hideMark/>
          </w:tcPr>
          <w:p w14:paraId="2B14A6C7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Fotel rozkładany Alex</w:t>
            </w:r>
          </w:p>
        </w:tc>
        <w:tc>
          <w:tcPr>
            <w:tcW w:w="1417" w:type="dxa"/>
            <w:hideMark/>
          </w:tcPr>
          <w:p w14:paraId="524EE287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</w:tr>
      <w:tr w:rsidR="003A2CEF" w:rsidRPr="003A2CEF" w14:paraId="76C93138" w14:textId="77777777" w:rsidTr="00B42129">
        <w:tc>
          <w:tcPr>
            <w:tcW w:w="5949" w:type="dxa"/>
            <w:hideMark/>
          </w:tcPr>
          <w:p w14:paraId="5D3BC002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Zestaw narzędzi chirurgicznych do opatrywania ran</w:t>
            </w:r>
          </w:p>
        </w:tc>
        <w:tc>
          <w:tcPr>
            <w:tcW w:w="1417" w:type="dxa"/>
            <w:hideMark/>
          </w:tcPr>
          <w:p w14:paraId="5841FE64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2054494A" w14:textId="77777777" w:rsidTr="00B42129">
        <w:tc>
          <w:tcPr>
            <w:tcW w:w="5949" w:type="dxa"/>
            <w:hideMark/>
          </w:tcPr>
          <w:p w14:paraId="1F722AF4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Ssak elektryczny</w:t>
            </w:r>
          </w:p>
        </w:tc>
        <w:tc>
          <w:tcPr>
            <w:tcW w:w="1417" w:type="dxa"/>
            <w:hideMark/>
          </w:tcPr>
          <w:p w14:paraId="79E6A4F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0FA54F00" w14:textId="77777777" w:rsidTr="00B42129">
        <w:tc>
          <w:tcPr>
            <w:tcW w:w="5949" w:type="dxa"/>
            <w:hideMark/>
          </w:tcPr>
          <w:p w14:paraId="5C8C6B8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Aparat EKG</w:t>
            </w:r>
          </w:p>
        </w:tc>
        <w:tc>
          <w:tcPr>
            <w:tcW w:w="1417" w:type="dxa"/>
            <w:hideMark/>
          </w:tcPr>
          <w:p w14:paraId="12061D78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38434200" w14:textId="77777777" w:rsidTr="00B42129">
        <w:tc>
          <w:tcPr>
            <w:tcW w:w="5949" w:type="dxa"/>
            <w:hideMark/>
          </w:tcPr>
          <w:p w14:paraId="53D474A3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Wózek reanimacyjny</w:t>
            </w:r>
          </w:p>
        </w:tc>
        <w:tc>
          <w:tcPr>
            <w:tcW w:w="1417" w:type="dxa"/>
            <w:hideMark/>
          </w:tcPr>
          <w:p w14:paraId="188B6F8D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A2CEF" w:rsidRPr="003A2CEF" w14:paraId="08ABD145" w14:textId="77777777" w:rsidTr="00B42129">
        <w:tc>
          <w:tcPr>
            <w:tcW w:w="5949" w:type="dxa"/>
            <w:hideMark/>
          </w:tcPr>
          <w:p w14:paraId="0747C24F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Maty grzewcze dla pacjenta</w:t>
            </w:r>
          </w:p>
        </w:tc>
        <w:tc>
          <w:tcPr>
            <w:tcW w:w="1417" w:type="dxa"/>
            <w:hideMark/>
          </w:tcPr>
          <w:p w14:paraId="66F60F0A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3A2CEF" w:rsidRPr="003A2CEF" w14:paraId="4015CEF1" w14:textId="77777777" w:rsidTr="00B42129">
        <w:tc>
          <w:tcPr>
            <w:tcW w:w="5949" w:type="dxa"/>
            <w:hideMark/>
          </w:tcPr>
          <w:p w14:paraId="4288075A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System ogrzewania pacjenta</w:t>
            </w:r>
          </w:p>
        </w:tc>
        <w:tc>
          <w:tcPr>
            <w:tcW w:w="1417" w:type="dxa"/>
            <w:hideMark/>
          </w:tcPr>
          <w:p w14:paraId="778EE5E1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3A2CEF" w:rsidRPr="003A2CEF" w14:paraId="06C959F3" w14:textId="77777777" w:rsidTr="00B42129">
        <w:tc>
          <w:tcPr>
            <w:tcW w:w="5949" w:type="dxa"/>
            <w:hideMark/>
          </w:tcPr>
          <w:p w14:paraId="1FB0C41A" w14:textId="0CAEC55C" w:rsidR="003A2CEF" w:rsidRPr="003A2CEF" w:rsidRDefault="00B42129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Lampa </w:t>
            </w:r>
            <w:r w:rsidR="003A2CEF" w:rsidRPr="003A2CEF">
              <w:rPr>
                <w:rFonts w:ascii="Arial Narrow" w:hAnsi="Arial Narrow"/>
                <w:sz w:val="24"/>
                <w:szCs w:val="24"/>
              </w:rPr>
              <w:t>Bioptron Pro 1 ze statywem</w:t>
            </w:r>
          </w:p>
        </w:tc>
        <w:tc>
          <w:tcPr>
            <w:tcW w:w="1417" w:type="dxa"/>
            <w:hideMark/>
          </w:tcPr>
          <w:p w14:paraId="5B5FD709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774F2242" w14:textId="77777777" w:rsidTr="00B42129">
        <w:tc>
          <w:tcPr>
            <w:tcW w:w="5949" w:type="dxa"/>
            <w:hideMark/>
          </w:tcPr>
          <w:p w14:paraId="758C856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Mobilne nagrzewnice powietrza</w:t>
            </w:r>
          </w:p>
        </w:tc>
        <w:tc>
          <w:tcPr>
            <w:tcW w:w="1417" w:type="dxa"/>
            <w:hideMark/>
          </w:tcPr>
          <w:p w14:paraId="2AE6E796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3A2CEF" w:rsidRPr="003A2CEF" w14:paraId="439F1154" w14:textId="77777777" w:rsidTr="00B42129">
        <w:tc>
          <w:tcPr>
            <w:tcW w:w="5949" w:type="dxa"/>
            <w:hideMark/>
          </w:tcPr>
          <w:p w14:paraId="31E223BB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Stół konferencyjny składany</w:t>
            </w:r>
          </w:p>
        </w:tc>
        <w:tc>
          <w:tcPr>
            <w:tcW w:w="1417" w:type="dxa"/>
            <w:hideMark/>
          </w:tcPr>
          <w:p w14:paraId="4B818A2F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5AFCBA5B" w14:textId="77777777" w:rsidTr="00B42129">
        <w:tc>
          <w:tcPr>
            <w:tcW w:w="5949" w:type="dxa"/>
            <w:hideMark/>
          </w:tcPr>
          <w:p w14:paraId="48689EB4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Krzesło konferencyjne ISO CHROM</w:t>
            </w:r>
          </w:p>
        </w:tc>
        <w:tc>
          <w:tcPr>
            <w:tcW w:w="1417" w:type="dxa"/>
            <w:hideMark/>
          </w:tcPr>
          <w:p w14:paraId="709D3B66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</w:tr>
      <w:tr w:rsidR="003A2CEF" w:rsidRPr="003A2CEF" w14:paraId="4E159475" w14:textId="77777777" w:rsidTr="00B42129">
        <w:tc>
          <w:tcPr>
            <w:tcW w:w="5949" w:type="dxa"/>
            <w:hideMark/>
          </w:tcPr>
          <w:p w14:paraId="2C860A1B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lastRenderedPageBreak/>
              <w:t>Szafa gospodarcza metalowa</w:t>
            </w:r>
          </w:p>
        </w:tc>
        <w:tc>
          <w:tcPr>
            <w:tcW w:w="1417" w:type="dxa"/>
            <w:hideMark/>
          </w:tcPr>
          <w:p w14:paraId="2D3E6781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752BEDEB" w14:textId="77777777" w:rsidTr="00B42129">
        <w:tc>
          <w:tcPr>
            <w:tcW w:w="5949" w:type="dxa"/>
            <w:hideMark/>
          </w:tcPr>
          <w:p w14:paraId="2CED291E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Szafa aktowa metalowa</w:t>
            </w:r>
          </w:p>
        </w:tc>
        <w:tc>
          <w:tcPr>
            <w:tcW w:w="1417" w:type="dxa"/>
            <w:hideMark/>
          </w:tcPr>
          <w:p w14:paraId="214F2ADC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7BAB9FE1" w14:textId="77777777" w:rsidTr="00B42129">
        <w:tc>
          <w:tcPr>
            <w:tcW w:w="5949" w:type="dxa"/>
            <w:hideMark/>
          </w:tcPr>
          <w:p w14:paraId="315352D3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Lampa solarna LED</w:t>
            </w:r>
          </w:p>
        </w:tc>
        <w:tc>
          <w:tcPr>
            <w:tcW w:w="1417" w:type="dxa"/>
            <w:hideMark/>
          </w:tcPr>
          <w:p w14:paraId="649D2544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50330F87" w14:textId="77777777" w:rsidTr="00B42129">
        <w:tc>
          <w:tcPr>
            <w:tcW w:w="5949" w:type="dxa"/>
            <w:hideMark/>
          </w:tcPr>
          <w:p w14:paraId="02217673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Słup aluminiowy</w:t>
            </w:r>
          </w:p>
        </w:tc>
        <w:tc>
          <w:tcPr>
            <w:tcW w:w="1417" w:type="dxa"/>
            <w:hideMark/>
          </w:tcPr>
          <w:p w14:paraId="58C9C90E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7A8BE788" w14:textId="77777777" w:rsidTr="00B42129">
        <w:tc>
          <w:tcPr>
            <w:tcW w:w="5949" w:type="dxa"/>
            <w:hideMark/>
          </w:tcPr>
          <w:p w14:paraId="51E79F09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Fundament słupa</w:t>
            </w:r>
          </w:p>
        </w:tc>
        <w:tc>
          <w:tcPr>
            <w:tcW w:w="1417" w:type="dxa"/>
            <w:hideMark/>
          </w:tcPr>
          <w:p w14:paraId="3DCCF2D0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598C5B31" w14:textId="77777777" w:rsidTr="00B42129">
        <w:tc>
          <w:tcPr>
            <w:tcW w:w="5949" w:type="dxa"/>
            <w:hideMark/>
          </w:tcPr>
          <w:p w14:paraId="643E41AB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Aktywna kolumna głośnikowa</w:t>
            </w:r>
          </w:p>
        </w:tc>
        <w:tc>
          <w:tcPr>
            <w:tcW w:w="1417" w:type="dxa"/>
            <w:hideMark/>
          </w:tcPr>
          <w:p w14:paraId="436A214D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55A2209B" w14:textId="77777777" w:rsidTr="00B42129">
        <w:tc>
          <w:tcPr>
            <w:tcW w:w="5949" w:type="dxa"/>
            <w:hideMark/>
          </w:tcPr>
          <w:p w14:paraId="789346EE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Mikrofon bezprzewodowy</w:t>
            </w:r>
          </w:p>
        </w:tc>
        <w:tc>
          <w:tcPr>
            <w:tcW w:w="1417" w:type="dxa"/>
            <w:hideMark/>
          </w:tcPr>
          <w:p w14:paraId="45151A6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7CC5D160" w14:textId="77777777" w:rsidTr="00B42129">
        <w:tc>
          <w:tcPr>
            <w:tcW w:w="5949" w:type="dxa"/>
            <w:hideMark/>
          </w:tcPr>
          <w:p w14:paraId="47C9AF94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Mikser analogowy</w:t>
            </w:r>
          </w:p>
        </w:tc>
        <w:tc>
          <w:tcPr>
            <w:tcW w:w="1417" w:type="dxa"/>
            <w:hideMark/>
          </w:tcPr>
          <w:p w14:paraId="1F618F5E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3A2CEF" w:rsidRPr="003A2CEF" w14:paraId="4ADC92C3" w14:textId="77777777" w:rsidTr="00B42129">
        <w:tc>
          <w:tcPr>
            <w:tcW w:w="5949" w:type="dxa"/>
            <w:hideMark/>
          </w:tcPr>
          <w:p w14:paraId="4BFE53F9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Statywy mikrofonowe</w:t>
            </w:r>
          </w:p>
        </w:tc>
        <w:tc>
          <w:tcPr>
            <w:tcW w:w="1417" w:type="dxa"/>
            <w:hideMark/>
          </w:tcPr>
          <w:p w14:paraId="76E85A49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142609CF" w14:textId="77777777" w:rsidTr="00B42129">
        <w:tc>
          <w:tcPr>
            <w:tcW w:w="5949" w:type="dxa"/>
            <w:hideMark/>
          </w:tcPr>
          <w:p w14:paraId="0AF72094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Statywy kolumnowe</w:t>
            </w:r>
          </w:p>
        </w:tc>
        <w:tc>
          <w:tcPr>
            <w:tcW w:w="1417" w:type="dxa"/>
            <w:hideMark/>
          </w:tcPr>
          <w:p w14:paraId="45A98A28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5E3AE139" w14:textId="77777777" w:rsidTr="00B42129">
        <w:tc>
          <w:tcPr>
            <w:tcW w:w="5949" w:type="dxa"/>
            <w:hideMark/>
          </w:tcPr>
          <w:p w14:paraId="1253058C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Mikser cyfrowy</w:t>
            </w:r>
          </w:p>
        </w:tc>
        <w:tc>
          <w:tcPr>
            <w:tcW w:w="1417" w:type="dxa"/>
            <w:hideMark/>
          </w:tcPr>
          <w:p w14:paraId="160879F1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3A2CEF" w:rsidRPr="003A2CEF" w14:paraId="51034B57" w14:textId="77777777" w:rsidTr="00B42129">
        <w:tc>
          <w:tcPr>
            <w:tcW w:w="5949" w:type="dxa"/>
            <w:hideMark/>
          </w:tcPr>
          <w:p w14:paraId="13DF3D46" w14:textId="4CEE5296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Kabel XLR 10m</w:t>
            </w:r>
            <w:r w:rsidR="000D2462">
              <w:rPr>
                <w:rFonts w:ascii="Arial Narrow" w:hAnsi="Arial Narrow"/>
                <w:sz w:val="24"/>
                <w:szCs w:val="24"/>
              </w:rPr>
              <w:t xml:space="preserve"> i 1 m</w:t>
            </w:r>
          </w:p>
        </w:tc>
        <w:tc>
          <w:tcPr>
            <w:tcW w:w="1417" w:type="dxa"/>
            <w:hideMark/>
          </w:tcPr>
          <w:p w14:paraId="763E59AD" w14:textId="3B4C28DB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2</w:t>
            </w:r>
            <w:r w:rsidR="000D2462">
              <w:rPr>
                <w:rFonts w:ascii="Arial Narrow" w:hAnsi="Arial Narrow"/>
                <w:sz w:val="24"/>
                <w:szCs w:val="24"/>
              </w:rPr>
              <w:t>+4</w:t>
            </w:r>
          </w:p>
        </w:tc>
      </w:tr>
      <w:tr w:rsidR="003A2CEF" w:rsidRPr="003A2CEF" w14:paraId="4E036193" w14:textId="77777777" w:rsidTr="00B42129">
        <w:tc>
          <w:tcPr>
            <w:tcW w:w="5949" w:type="dxa"/>
            <w:hideMark/>
          </w:tcPr>
          <w:p w14:paraId="4CE51845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Wózek do transportu siedzący</w:t>
            </w:r>
          </w:p>
        </w:tc>
        <w:tc>
          <w:tcPr>
            <w:tcW w:w="1417" w:type="dxa"/>
            <w:hideMark/>
          </w:tcPr>
          <w:p w14:paraId="0BE0E6D0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68103DC5" w14:textId="77777777" w:rsidTr="00B42129">
        <w:tc>
          <w:tcPr>
            <w:tcW w:w="5949" w:type="dxa"/>
            <w:hideMark/>
          </w:tcPr>
          <w:p w14:paraId="72C31E17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Wózek do transportu leżący</w:t>
            </w:r>
          </w:p>
        </w:tc>
        <w:tc>
          <w:tcPr>
            <w:tcW w:w="1417" w:type="dxa"/>
            <w:hideMark/>
          </w:tcPr>
          <w:p w14:paraId="42664274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3A2CEF" w:rsidRPr="003A2CEF" w14:paraId="218BF698" w14:textId="77777777" w:rsidTr="00B42129">
        <w:tc>
          <w:tcPr>
            <w:tcW w:w="5949" w:type="dxa"/>
            <w:hideMark/>
          </w:tcPr>
          <w:p w14:paraId="521EA268" w14:textId="77777777" w:rsidR="003A2CEF" w:rsidRPr="003A2CEF" w:rsidRDefault="003A2CEF" w:rsidP="00B42129">
            <w:pPr>
              <w:spacing w:after="160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Oczyszczacz powietrza Air Essence Cyclone</w:t>
            </w:r>
          </w:p>
        </w:tc>
        <w:tc>
          <w:tcPr>
            <w:tcW w:w="1417" w:type="dxa"/>
            <w:hideMark/>
          </w:tcPr>
          <w:p w14:paraId="7C494293" w14:textId="77777777" w:rsidR="003A2CEF" w:rsidRPr="003A2CEF" w:rsidRDefault="003A2CEF" w:rsidP="003A2CEF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A2CEF"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</w:tbl>
    <w:p w14:paraId="30AC931E" w14:textId="77777777" w:rsidR="003A2CEF" w:rsidRDefault="003A2CEF" w:rsidP="0028768D">
      <w:pPr>
        <w:jc w:val="both"/>
        <w:rPr>
          <w:rFonts w:ascii="Arial Narrow" w:eastAsia="Times New Roman" w:hAnsi="Arial Narrow" w:cs="Arial"/>
          <w:lang w:eastAsia="pl-PL"/>
        </w:rPr>
      </w:pPr>
    </w:p>
    <w:p w14:paraId="055A35C8" w14:textId="6A9ADEBB" w:rsidR="000D2462" w:rsidRPr="008538D7" w:rsidRDefault="008538D7" w:rsidP="0028768D">
      <w:pPr>
        <w:jc w:val="both"/>
        <w:rPr>
          <w:rFonts w:ascii="Arial Narrow" w:eastAsia="Times New Roman" w:hAnsi="Arial Narrow" w:cs="Arial"/>
          <w:sz w:val="28"/>
          <w:szCs w:val="28"/>
          <w:lang w:eastAsia="pl-PL"/>
        </w:rPr>
      </w:pPr>
      <w:r w:rsidRPr="008538D7">
        <w:rPr>
          <w:rFonts w:ascii="Arial Narrow" w:eastAsia="Times New Roman" w:hAnsi="Arial Narrow" w:cs="Arial"/>
          <w:sz w:val="28"/>
          <w:szCs w:val="28"/>
          <w:lang w:eastAsia="pl-PL"/>
        </w:rPr>
        <w:t xml:space="preserve">Wielkość uzyskanych dotacji </w:t>
      </w:r>
      <w:r w:rsidR="00392131">
        <w:rPr>
          <w:rFonts w:ascii="Arial Narrow" w:eastAsia="Times New Roman" w:hAnsi="Arial Narrow" w:cs="Arial"/>
          <w:sz w:val="28"/>
          <w:szCs w:val="28"/>
          <w:lang w:eastAsia="pl-PL"/>
        </w:rPr>
        <w:t xml:space="preserve">w obszarze rzeczowym, </w:t>
      </w:r>
      <w:r w:rsidRPr="008538D7">
        <w:rPr>
          <w:rFonts w:ascii="Arial Narrow" w:eastAsia="Times New Roman" w:hAnsi="Arial Narrow" w:cs="Arial"/>
          <w:sz w:val="28"/>
          <w:szCs w:val="28"/>
          <w:lang w:eastAsia="pl-PL"/>
        </w:rPr>
        <w:t>które pozwoliły na realizację zakupu zasobów OLiOC do chwili obecnej wynosi:</w:t>
      </w:r>
    </w:p>
    <w:p w14:paraId="632E397B" w14:textId="776577F6" w:rsidR="008538D7" w:rsidRPr="008538D7" w:rsidRDefault="008538D7" w:rsidP="0028768D">
      <w:pPr>
        <w:jc w:val="both"/>
        <w:rPr>
          <w:rFonts w:ascii="Arial Narrow" w:eastAsia="Times New Roman" w:hAnsi="Arial Narrow" w:cs="Arial"/>
          <w:sz w:val="28"/>
          <w:szCs w:val="28"/>
          <w:lang w:eastAsia="pl-PL"/>
        </w:rPr>
      </w:pPr>
      <w:r w:rsidRPr="008538D7">
        <w:rPr>
          <w:rFonts w:ascii="Arial Narrow" w:eastAsia="Times New Roman" w:hAnsi="Arial Narrow" w:cs="Arial"/>
          <w:sz w:val="28"/>
          <w:szCs w:val="28"/>
          <w:highlight w:val="yellow"/>
          <w:lang w:eastAsia="pl-PL"/>
        </w:rPr>
        <w:t>9.566.094</w:t>
      </w:r>
      <w:r w:rsidRPr="008538D7">
        <w:rPr>
          <w:rFonts w:ascii="Arial Narrow" w:eastAsia="Times New Roman" w:hAnsi="Arial Narrow" w:cs="Arial"/>
          <w:sz w:val="28"/>
          <w:szCs w:val="28"/>
          <w:lang w:eastAsia="pl-PL"/>
        </w:rPr>
        <w:t xml:space="preserve"> zł (w tym sprzętu medycznego </w:t>
      </w:r>
      <w:r w:rsidRPr="008538D7">
        <w:rPr>
          <w:rFonts w:ascii="Arial Narrow" w:eastAsia="Times New Roman" w:hAnsi="Arial Narrow" w:cs="Arial"/>
          <w:sz w:val="28"/>
          <w:szCs w:val="28"/>
          <w:highlight w:val="yellow"/>
          <w:lang w:eastAsia="pl-PL"/>
        </w:rPr>
        <w:t>6.989.219</w:t>
      </w:r>
      <w:r w:rsidRPr="008538D7">
        <w:rPr>
          <w:rFonts w:ascii="Arial Narrow" w:eastAsia="Times New Roman" w:hAnsi="Arial Narrow" w:cs="Arial"/>
          <w:sz w:val="28"/>
          <w:szCs w:val="28"/>
          <w:lang w:eastAsia="pl-PL"/>
        </w:rPr>
        <w:t xml:space="preserve"> zł.)</w:t>
      </w:r>
    </w:p>
    <w:sectPr w:rsidR="008538D7" w:rsidRPr="008538D7" w:rsidSect="00C12785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7269" w14:textId="77777777" w:rsidR="0028557C" w:rsidRDefault="0028557C" w:rsidP="0052581D">
      <w:pPr>
        <w:spacing w:after="0" w:line="240" w:lineRule="auto"/>
      </w:pPr>
      <w:r>
        <w:separator/>
      </w:r>
    </w:p>
  </w:endnote>
  <w:endnote w:type="continuationSeparator" w:id="0">
    <w:p w14:paraId="50E109DE" w14:textId="77777777" w:rsidR="0028557C" w:rsidRDefault="0028557C" w:rsidP="0052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7819809"/>
      <w:docPartObj>
        <w:docPartGallery w:val="Page Numbers (Bottom of Page)"/>
        <w:docPartUnique/>
      </w:docPartObj>
    </w:sdtPr>
    <w:sdtContent>
      <w:p w14:paraId="27B70A7A" w14:textId="492075B6" w:rsidR="00CB09DD" w:rsidRDefault="00CB09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04EC12" w14:textId="77777777" w:rsidR="0052581D" w:rsidRDefault="00525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8D6E" w14:textId="77777777" w:rsidR="0028557C" w:rsidRDefault="0028557C" w:rsidP="0052581D">
      <w:pPr>
        <w:spacing w:after="0" w:line="240" w:lineRule="auto"/>
      </w:pPr>
      <w:r>
        <w:separator/>
      </w:r>
    </w:p>
  </w:footnote>
  <w:footnote w:type="continuationSeparator" w:id="0">
    <w:p w14:paraId="6550DBB0" w14:textId="77777777" w:rsidR="0028557C" w:rsidRDefault="0028557C" w:rsidP="00525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716DDA4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2BD342E"/>
    <w:multiLevelType w:val="hybridMultilevel"/>
    <w:tmpl w:val="E83A8D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156D70"/>
    <w:multiLevelType w:val="hybridMultilevel"/>
    <w:tmpl w:val="F9B409AC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" w15:restartNumberingAfterBreak="0">
    <w:nsid w:val="05F10D5E"/>
    <w:multiLevelType w:val="multilevel"/>
    <w:tmpl w:val="FD48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12E1F"/>
    <w:multiLevelType w:val="hybridMultilevel"/>
    <w:tmpl w:val="195AE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2586"/>
    <w:multiLevelType w:val="hybridMultilevel"/>
    <w:tmpl w:val="930A6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738A2"/>
    <w:multiLevelType w:val="multilevel"/>
    <w:tmpl w:val="C84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F4A0E"/>
    <w:multiLevelType w:val="hybridMultilevel"/>
    <w:tmpl w:val="6D26CF1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4EE28A1"/>
    <w:multiLevelType w:val="hybridMultilevel"/>
    <w:tmpl w:val="B8201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F5E75"/>
    <w:multiLevelType w:val="hybridMultilevel"/>
    <w:tmpl w:val="2F0C6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035E4"/>
    <w:multiLevelType w:val="hybridMultilevel"/>
    <w:tmpl w:val="37BEE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954A1"/>
    <w:multiLevelType w:val="hybridMultilevel"/>
    <w:tmpl w:val="32461A22"/>
    <w:lvl w:ilvl="0" w:tplc="04150019">
      <w:start w:val="1"/>
      <w:numFmt w:val="lowerLetter"/>
      <w:lvlText w:val="%1."/>
      <w:lvlJc w:val="left"/>
      <w:pPr>
        <w:ind w:left="6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43" w:hanging="360"/>
      </w:pPr>
    </w:lvl>
    <w:lvl w:ilvl="2" w:tplc="FFFFFFFF" w:tentative="1">
      <w:start w:val="1"/>
      <w:numFmt w:val="lowerRoman"/>
      <w:lvlText w:val="%3."/>
      <w:lvlJc w:val="right"/>
      <w:pPr>
        <w:ind w:left="2063" w:hanging="180"/>
      </w:pPr>
    </w:lvl>
    <w:lvl w:ilvl="3" w:tplc="FFFFFFFF" w:tentative="1">
      <w:start w:val="1"/>
      <w:numFmt w:val="decimal"/>
      <w:lvlText w:val="%4."/>
      <w:lvlJc w:val="left"/>
      <w:pPr>
        <w:ind w:left="2783" w:hanging="360"/>
      </w:pPr>
    </w:lvl>
    <w:lvl w:ilvl="4" w:tplc="FFFFFFFF" w:tentative="1">
      <w:start w:val="1"/>
      <w:numFmt w:val="lowerLetter"/>
      <w:lvlText w:val="%5."/>
      <w:lvlJc w:val="left"/>
      <w:pPr>
        <w:ind w:left="3503" w:hanging="360"/>
      </w:pPr>
    </w:lvl>
    <w:lvl w:ilvl="5" w:tplc="FFFFFFFF" w:tentative="1">
      <w:start w:val="1"/>
      <w:numFmt w:val="lowerRoman"/>
      <w:lvlText w:val="%6."/>
      <w:lvlJc w:val="right"/>
      <w:pPr>
        <w:ind w:left="4223" w:hanging="180"/>
      </w:pPr>
    </w:lvl>
    <w:lvl w:ilvl="6" w:tplc="FFFFFFFF" w:tentative="1">
      <w:start w:val="1"/>
      <w:numFmt w:val="decimal"/>
      <w:lvlText w:val="%7."/>
      <w:lvlJc w:val="left"/>
      <w:pPr>
        <w:ind w:left="4943" w:hanging="360"/>
      </w:pPr>
    </w:lvl>
    <w:lvl w:ilvl="7" w:tplc="FFFFFFFF" w:tentative="1">
      <w:start w:val="1"/>
      <w:numFmt w:val="lowerLetter"/>
      <w:lvlText w:val="%8."/>
      <w:lvlJc w:val="left"/>
      <w:pPr>
        <w:ind w:left="5663" w:hanging="360"/>
      </w:pPr>
    </w:lvl>
    <w:lvl w:ilvl="8" w:tplc="FFFFFFFF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2" w15:restartNumberingAfterBreak="0">
    <w:nsid w:val="1BE13D2D"/>
    <w:multiLevelType w:val="hybridMultilevel"/>
    <w:tmpl w:val="298086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05D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F13E89"/>
    <w:multiLevelType w:val="hybridMultilevel"/>
    <w:tmpl w:val="9B8CD3AE"/>
    <w:lvl w:ilvl="0" w:tplc="6E46FCBC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6A07EC4"/>
    <w:multiLevelType w:val="multilevel"/>
    <w:tmpl w:val="0514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562185"/>
    <w:multiLevelType w:val="hybridMultilevel"/>
    <w:tmpl w:val="33FA5CF8"/>
    <w:lvl w:ilvl="0" w:tplc="5FB4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526C9B"/>
    <w:multiLevelType w:val="hybridMultilevel"/>
    <w:tmpl w:val="AE4045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AF00058"/>
    <w:multiLevelType w:val="hybridMultilevel"/>
    <w:tmpl w:val="CAA6D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C0145"/>
    <w:multiLevelType w:val="hybridMultilevel"/>
    <w:tmpl w:val="E2DA82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31749"/>
    <w:multiLevelType w:val="hybridMultilevel"/>
    <w:tmpl w:val="937A4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53BB"/>
    <w:multiLevelType w:val="hybridMultilevel"/>
    <w:tmpl w:val="DCC06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C71D2"/>
    <w:multiLevelType w:val="hybridMultilevel"/>
    <w:tmpl w:val="8A0454A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F6D46D3"/>
    <w:multiLevelType w:val="hybridMultilevel"/>
    <w:tmpl w:val="8190F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F1D74"/>
    <w:multiLevelType w:val="hybridMultilevel"/>
    <w:tmpl w:val="5274C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F56EA"/>
    <w:multiLevelType w:val="hybridMultilevel"/>
    <w:tmpl w:val="191A7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00013"/>
    <w:multiLevelType w:val="hybridMultilevel"/>
    <w:tmpl w:val="7F36B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80EAC"/>
    <w:multiLevelType w:val="hybridMultilevel"/>
    <w:tmpl w:val="4168B4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74008"/>
    <w:multiLevelType w:val="hybridMultilevel"/>
    <w:tmpl w:val="67CEB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476ACF"/>
    <w:multiLevelType w:val="hybridMultilevel"/>
    <w:tmpl w:val="B29EC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924386"/>
    <w:multiLevelType w:val="hybridMultilevel"/>
    <w:tmpl w:val="61349F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B0C65"/>
    <w:multiLevelType w:val="hybridMultilevel"/>
    <w:tmpl w:val="4AF4C8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E638C"/>
    <w:multiLevelType w:val="hybridMultilevel"/>
    <w:tmpl w:val="937A4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F6135"/>
    <w:multiLevelType w:val="hybridMultilevel"/>
    <w:tmpl w:val="937A4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1089E"/>
    <w:multiLevelType w:val="hybridMultilevel"/>
    <w:tmpl w:val="B6EA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54A03"/>
    <w:multiLevelType w:val="hybridMultilevel"/>
    <w:tmpl w:val="FA32E05C"/>
    <w:lvl w:ilvl="0" w:tplc="FFFFFFFF">
      <w:start w:val="1"/>
      <w:numFmt w:val="decimal"/>
      <w:lvlText w:val="%1)"/>
      <w:lvlJc w:val="left"/>
      <w:pPr>
        <w:ind w:left="6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43" w:hanging="360"/>
      </w:pPr>
    </w:lvl>
    <w:lvl w:ilvl="2" w:tplc="FFFFFFFF" w:tentative="1">
      <w:start w:val="1"/>
      <w:numFmt w:val="lowerRoman"/>
      <w:lvlText w:val="%3."/>
      <w:lvlJc w:val="right"/>
      <w:pPr>
        <w:ind w:left="2063" w:hanging="180"/>
      </w:pPr>
    </w:lvl>
    <w:lvl w:ilvl="3" w:tplc="FFFFFFFF" w:tentative="1">
      <w:start w:val="1"/>
      <w:numFmt w:val="decimal"/>
      <w:lvlText w:val="%4."/>
      <w:lvlJc w:val="left"/>
      <w:pPr>
        <w:ind w:left="2783" w:hanging="360"/>
      </w:pPr>
    </w:lvl>
    <w:lvl w:ilvl="4" w:tplc="FFFFFFFF" w:tentative="1">
      <w:start w:val="1"/>
      <w:numFmt w:val="lowerLetter"/>
      <w:lvlText w:val="%5."/>
      <w:lvlJc w:val="left"/>
      <w:pPr>
        <w:ind w:left="3503" w:hanging="360"/>
      </w:pPr>
    </w:lvl>
    <w:lvl w:ilvl="5" w:tplc="FFFFFFFF" w:tentative="1">
      <w:start w:val="1"/>
      <w:numFmt w:val="lowerRoman"/>
      <w:lvlText w:val="%6."/>
      <w:lvlJc w:val="right"/>
      <w:pPr>
        <w:ind w:left="4223" w:hanging="180"/>
      </w:pPr>
    </w:lvl>
    <w:lvl w:ilvl="6" w:tplc="FFFFFFFF" w:tentative="1">
      <w:start w:val="1"/>
      <w:numFmt w:val="decimal"/>
      <w:lvlText w:val="%7."/>
      <w:lvlJc w:val="left"/>
      <w:pPr>
        <w:ind w:left="4943" w:hanging="360"/>
      </w:pPr>
    </w:lvl>
    <w:lvl w:ilvl="7" w:tplc="FFFFFFFF" w:tentative="1">
      <w:start w:val="1"/>
      <w:numFmt w:val="lowerLetter"/>
      <w:lvlText w:val="%8."/>
      <w:lvlJc w:val="left"/>
      <w:pPr>
        <w:ind w:left="5663" w:hanging="360"/>
      </w:pPr>
    </w:lvl>
    <w:lvl w:ilvl="8" w:tplc="FFFFFFFF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36" w15:restartNumberingAfterBreak="0">
    <w:nsid w:val="6F9D1D0B"/>
    <w:multiLevelType w:val="hybridMultilevel"/>
    <w:tmpl w:val="AE4E96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60E25"/>
    <w:multiLevelType w:val="hybridMultilevel"/>
    <w:tmpl w:val="E8E0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61326"/>
    <w:multiLevelType w:val="hybridMultilevel"/>
    <w:tmpl w:val="C5A8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B4577"/>
    <w:multiLevelType w:val="hybridMultilevel"/>
    <w:tmpl w:val="C5A85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21022">
    <w:abstractNumId w:val="33"/>
  </w:num>
  <w:num w:numId="2" w16cid:durableId="1194227933">
    <w:abstractNumId w:val="32"/>
  </w:num>
  <w:num w:numId="3" w16cid:durableId="1881089876">
    <w:abstractNumId w:val="20"/>
  </w:num>
  <w:num w:numId="4" w16cid:durableId="837039412">
    <w:abstractNumId w:val="21"/>
  </w:num>
  <w:num w:numId="5" w16cid:durableId="1319462810">
    <w:abstractNumId w:val="31"/>
  </w:num>
  <w:num w:numId="6" w16cid:durableId="271909654">
    <w:abstractNumId w:val="12"/>
  </w:num>
  <w:num w:numId="7" w16cid:durableId="1609267301">
    <w:abstractNumId w:val="5"/>
  </w:num>
  <w:num w:numId="8" w16cid:durableId="1052660412">
    <w:abstractNumId w:val="19"/>
  </w:num>
  <w:num w:numId="9" w16cid:durableId="295768522">
    <w:abstractNumId w:val="18"/>
  </w:num>
  <w:num w:numId="10" w16cid:durableId="1730806288">
    <w:abstractNumId w:val="25"/>
  </w:num>
  <w:num w:numId="11" w16cid:durableId="702556404">
    <w:abstractNumId w:val="27"/>
  </w:num>
  <w:num w:numId="12" w16cid:durableId="228420748">
    <w:abstractNumId w:val="4"/>
  </w:num>
  <w:num w:numId="13" w16cid:durableId="932517676">
    <w:abstractNumId w:val="10"/>
  </w:num>
  <w:num w:numId="14" w16cid:durableId="622077555">
    <w:abstractNumId w:val="26"/>
  </w:num>
  <w:num w:numId="15" w16cid:durableId="183638169">
    <w:abstractNumId w:val="24"/>
  </w:num>
  <w:num w:numId="16" w16cid:durableId="15933341">
    <w:abstractNumId w:val="36"/>
  </w:num>
  <w:num w:numId="17" w16cid:durableId="1326590652">
    <w:abstractNumId w:val="9"/>
  </w:num>
  <w:num w:numId="18" w16cid:durableId="1254632677">
    <w:abstractNumId w:val="15"/>
  </w:num>
  <w:num w:numId="19" w16cid:durableId="915747702">
    <w:abstractNumId w:val="6"/>
  </w:num>
  <w:num w:numId="20" w16cid:durableId="20782957">
    <w:abstractNumId w:val="3"/>
  </w:num>
  <w:num w:numId="21" w16cid:durableId="934361504">
    <w:abstractNumId w:val="30"/>
  </w:num>
  <w:num w:numId="22" w16cid:durableId="2115712556">
    <w:abstractNumId w:val="23"/>
  </w:num>
  <w:num w:numId="23" w16cid:durableId="1365329723">
    <w:abstractNumId w:val="1"/>
  </w:num>
  <w:num w:numId="24" w16cid:durableId="884220958">
    <w:abstractNumId w:val="29"/>
  </w:num>
  <w:num w:numId="25" w16cid:durableId="1443767912">
    <w:abstractNumId w:val="0"/>
  </w:num>
  <w:num w:numId="26" w16cid:durableId="583029873">
    <w:abstractNumId w:val="8"/>
  </w:num>
  <w:num w:numId="27" w16cid:durableId="1197232183">
    <w:abstractNumId w:val="13"/>
  </w:num>
  <w:num w:numId="28" w16cid:durableId="283196615">
    <w:abstractNumId w:val="2"/>
  </w:num>
  <w:num w:numId="29" w16cid:durableId="1186363322">
    <w:abstractNumId w:val="14"/>
  </w:num>
  <w:num w:numId="30" w16cid:durableId="940644338">
    <w:abstractNumId w:val="11"/>
  </w:num>
  <w:num w:numId="31" w16cid:durableId="1662008073">
    <w:abstractNumId w:val="35"/>
  </w:num>
  <w:num w:numId="32" w16cid:durableId="10486054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63509130">
    <w:abstractNumId w:val="16"/>
  </w:num>
  <w:num w:numId="34" w16cid:durableId="12846752">
    <w:abstractNumId w:val="39"/>
  </w:num>
  <w:num w:numId="35" w16cid:durableId="1218084375">
    <w:abstractNumId w:val="38"/>
  </w:num>
  <w:num w:numId="36" w16cid:durableId="1288120274">
    <w:abstractNumId w:val="28"/>
  </w:num>
  <w:num w:numId="37" w16cid:durableId="1349407788">
    <w:abstractNumId w:val="37"/>
  </w:num>
  <w:num w:numId="38" w16cid:durableId="1376393040">
    <w:abstractNumId w:val="7"/>
  </w:num>
  <w:num w:numId="39" w16cid:durableId="1224101673">
    <w:abstractNumId w:val="17"/>
  </w:num>
  <w:num w:numId="40" w16cid:durableId="1504132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A"/>
    <w:rsid w:val="0000142C"/>
    <w:rsid w:val="00007854"/>
    <w:rsid w:val="00043FAB"/>
    <w:rsid w:val="00085F14"/>
    <w:rsid w:val="000C0DB1"/>
    <w:rsid w:val="000D153B"/>
    <w:rsid w:val="000D2462"/>
    <w:rsid w:val="000E3B05"/>
    <w:rsid w:val="000E58F5"/>
    <w:rsid w:val="000F33E5"/>
    <w:rsid w:val="001205F7"/>
    <w:rsid w:val="001364C1"/>
    <w:rsid w:val="00157C79"/>
    <w:rsid w:val="00187A2E"/>
    <w:rsid w:val="001C4422"/>
    <w:rsid w:val="001D26D6"/>
    <w:rsid w:val="001E2A49"/>
    <w:rsid w:val="001F0DE2"/>
    <w:rsid w:val="00202D2A"/>
    <w:rsid w:val="00203448"/>
    <w:rsid w:val="002113FA"/>
    <w:rsid w:val="00211AE8"/>
    <w:rsid w:val="00211F68"/>
    <w:rsid w:val="00227709"/>
    <w:rsid w:val="00240B61"/>
    <w:rsid w:val="0025539C"/>
    <w:rsid w:val="002578CE"/>
    <w:rsid w:val="00266617"/>
    <w:rsid w:val="00266755"/>
    <w:rsid w:val="00267B6A"/>
    <w:rsid w:val="0028557C"/>
    <w:rsid w:val="0028768D"/>
    <w:rsid w:val="0029131C"/>
    <w:rsid w:val="002A383F"/>
    <w:rsid w:val="002A6344"/>
    <w:rsid w:val="002B444B"/>
    <w:rsid w:val="002B61E4"/>
    <w:rsid w:val="002C3648"/>
    <w:rsid w:val="002D675B"/>
    <w:rsid w:val="002E6D23"/>
    <w:rsid w:val="002F21CF"/>
    <w:rsid w:val="002F2AC0"/>
    <w:rsid w:val="003074A9"/>
    <w:rsid w:val="00313F4A"/>
    <w:rsid w:val="00334CB9"/>
    <w:rsid w:val="00347FBC"/>
    <w:rsid w:val="003667C8"/>
    <w:rsid w:val="00384F52"/>
    <w:rsid w:val="00385E3F"/>
    <w:rsid w:val="00392131"/>
    <w:rsid w:val="00397FF5"/>
    <w:rsid w:val="003A2CEF"/>
    <w:rsid w:val="004255D1"/>
    <w:rsid w:val="00433F98"/>
    <w:rsid w:val="004352A2"/>
    <w:rsid w:val="00436B27"/>
    <w:rsid w:val="004707BE"/>
    <w:rsid w:val="004A5D18"/>
    <w:rsid w:val="004C1A79"/>
    <w:rsid w:val="004C4E0F"/>
    <w:rsid w:val="004D4221"/>
    <w:rsid w:val="00502533"/>
    <w:rsid w:val="0052581D"/>
    <w:rsid w:val="005534AC"/>
    <w:rsid w:val="00553F60"/>
    <w:rsid w:val="0057272A"/>
    <w:rsid w:val="005864F6"/>
    <w:rsid w:val="005961AC"/>
    <w:rsid w:val="005B1C4E"/>
    <w:rsid w:val="005B6B04"/>
    <w:rsid w:val="005D134C"/>
    <w:rsid w:val="005D68CC"/>
    <w:rsid w:val="005E405A"/>
    <w:rsid w:val="00611FD6"/>
    <w:rsid w:val="006123F4"/>
    <w:rsid w:val="00615774"/>
    <w:rsid w:val="00654B9E"/>
    <w:rsid w:val="00654C02"/>
    <w:rsid w:val="00670DF4"/>
    <w:rsid w:val="00673636"/>
    <w:rsid w:val="00682447"/>
    <w:rsid w:val="006878A3"/>
    <w:rsid w:val="006D7351"/>
    <w:rsid w:val="006F1918"/>
    <w:rsid w:val="007073D6"/>
    <w:rsid w:val="0072120E"/>
    <w:rsid w:val="007608FC"/>
    <w:rsid w:val="007748E0"/>
    <w:rsid w:val="00783CE0"/>
    <w:rsid w:val="007A3517"/>
    <w:rsid w:val="007A75DB"/>
    <w:rsid w:val="007B7709"/>
    <w:rsid w:val="007C5E54"/>
    <w:rsid w:val="007D2F04"/>
    <w:rsid w:val="007D3A30"/>
    <w:rsid w:val="007D74EB"/>
    <w:rsid w:val="0080246E"/>
    <w:rsid w:val="008538D7"/>
    <w:rsid w:val="00855E93"/>
    <w:rsid w:val="00872FDD"/>
    <w:rsid w:val="008A648F"/>
    <w:rsid w:val="008B038B"/>
    <w:rsid w:val="008B1FF8"/>
    <w:rsid w:val="008C331B"/>
    <w:rsid w:val="008C5B54"/>
    <w:rsid w:val="008E3FAA"/>
    <w:rsid w:val="00927B41"/>
    <w:rsid w:val="00965AFD"/>
    <w:rsid w:val="00977856"/>
    <w:rsid w:val="0099492E"/>
    <w:rsid w:val="009C04E1"/>
    <w:rsid w:val="009C4632"/>
    <w:rsid w:val="009C61D4"/>
    <w:rsid w:val="009D28B9"/>
    <w:rsid w:val="009F477D"/>
    <w:rsid w:val="00A10DE0"/>
    <w:rsid w:val="00A34E34"/>
    <w:rsid w:val="00A4623A"/>
    <w:rsid w:val="00A52C37"/>
    <w:rsid w:val="00A573DB"/>
    <w:rsid w:val="00A64E2B"/>
    <w:rsid w:val="00A653FD"/>
    <w:rsid w:val="00A72BFB"/>
    <w:rsid w:val="00A80CDE"/>
    <w:rsid w:val="00A83C4F"/>
    <w:rsid w:val="00A97CB3"/>
    <w:rsid w:val="00AA3791"/>
    <w:rsid w:val="00AD7C1B"/>
    <w:rsid w:val="00B13E2B"/>
    <w:rsid w:val="00B149E6"/>
    <w:rsid w:val="00B155BF"/>
    <w:rsid w:val="00B25C9D"/>
    <w:rsid w:val="00B42129"/>
    <w:rsid w:val="00B77E46"/>
    <w:rsid w:val="00BC5715"/>
    <w:rsid w:val="00BD18BA"/>
    <w:rsid w:val="00BD2E54"/>
    <w:rsid w:val="00BE3B7A"/>
    <w:rsid w:val="00BE509E"/>
    <w:rsid w:val="00BF7616"/>
    <w:rsid w:val="00C0387F"/>
    <w:rsid w:val="00C11949"/>
    <w:rsid w:val="00C12785"/>
    <w:rsid w:val="00C5235E"/>
    <w:rsid w:val="00C630D9"/>
    <w:rsid w:val="00C72ECA"/>
    <w:rsid w:val="00C82C3E"/>
    <w:rsid w:val="00CB09DD"/>
    <w:rsid w:val="00CB1E4E"/>
    <w:rsid w:val="00CB7C91"/>
    <w:rsid w:val="00CC1359"/>
    <w:rsid w:val="00CC1BBE"/>
    <w:rsid w:val="00CE345F"/>
    <w:rsid w:val="00D2045A"/>
    <w:rsid w:val="00D33778"/>
    <w:rsid w:val="00D47381"/>
    <w:rsid w:val="00D610DD"/>
    <w:rsid w:val="00DC5B24"/>
    <w:rsid w:val="00E06FBD"/>
    <w:rsid w:val="00E14A90"/>
    <w:rsid w:val="00E41F70"/>
    <w:rsid w:val="00E7677A"/>
    <w:rsid w:val="00E76C2A"/>
    <w:rsid w:val="00E83911"/>
    <w:rsid w:val="00EB4857"/>
    <w:rsid w:val="00EC160A"/>
    <w:rsid w:val="00ED57BE"/>
    <w:rsid w:val="00F01328"/>
    <w:rsid w:val="00F23CE1"/>
    <w:rsid w:val="00F25AD4"/>
    <w:rsid w:val="00F26551"/>
    <w:rsid w:val="00F510D0"/>
    <w:rsid w:val="00F8790B"/>
    <w:rsid w:val="00FD265E"/>
    <w:rsid w:val="00F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8BF0"/>
  <w15:chartTrackingRefBased/>
  <w15:docId w15:val="{B50E9005-9058-460B-81CB-1A2EFD04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7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B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B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B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B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B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B6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258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581D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81D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81D"/>
  </w:style>
  <w:style w:type="paragraph" w:styleId="Stopka">
    <w:name w:val="footer"/>
    <w:basedOn w:val="Normalny"/>
    <w:link w:val="StopkaZnak"/>
    <w:uiPriority w:val="99"/>
    <w:unhideWhenUsed/>
    <w:rsid w:val="0052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81D"/>
  </w:style>
  <w:style w:type="character" w:styleId="Hipercze">
    <w:name w:val="Hyperlink"/>
    <w:basedOn w:val="Domylnaczcionkaakapitu"/>
    <w:uiPriority w:val="99"/>
    <w:unhideWhenUsed/>
    <w:rsid w:val="00965AF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509E"/>
    <w:rPr>
      <w:color w:val="605E5C"/>
      <w:shd w:val="clear" w:color="auto" w:fill="E1DFDD"/>
    </w:rPr>
  </w:style>
  <w:style w:type="paragraph" w:customStyle="1" w:styleId="k3ksmc">
    <w:name w:val="k3ksmc"/>
    <w:basedOn w:val="Normalny"/>
    <w:rsid w:val="002F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F23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70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zpozarna.maps.arcgis.com/apps/instant/nearby/index.html?appid=ec00a2b879424296b6dcc400393c6c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6A0C9-B77F-4711-9EB5-62ABC52C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13</Pages>
  <Words>3747</Words>
  <Characters>22485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Mariusz Labedzki</cp:lastModifiedBy>
  <cp:revision>31</cp:revision>
  <cp:lastPrinted>2026-07-02T11:47:00Z</cp:lastPrinted>
  <dcterms:created xsi:type="dcterms:W3CDTF">2026-06-30T08:23:00Z</dcterms:created>
  <dcterms:modified xsi:type="dcterms:W3CDTF">2026-07-02T11:53:00Z</dcterms:modified>
</cp:coreProperties>
</file>