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ADFDE" w14:textId="77777777" w:rsidR="003A230D" w:rsidRDefault="003A230D" w:rsidP="00B77D2D">
      <w:pPr>
        <w:widowControl/>
        <w:suppressAutoHyphens w:val="0"/>
        <w:spacing w:line="276" w:lineRule="auto"/>
        <w:jc w:val="both"/>
        <w:rPr>
          <w:rFonts w:eastAsia="Calibri"/>
          <w:b/>
          <w:sz w:val="26"/>
          <w:szCs w:val="26"/>
          <w:lang w:eastAsia="en-US"/>
        </w:rPr>
      </w:pPr>
    </w:p>
    <w:p w14:paraId="73D5CEA0" w14:textId="77777777" w:rsidR="00D219F7" w:rsidRDefault="00D219F7" w:rsidP="00D219F7">
      <w:pPr>
        <w:jc w:val="both"/>
      </w:pPr>
    </w:p>
    <w:p w14:paraId="184723E4" w14:textId="77777777" w:rsidR="00D219F7" w:rsidRDefault="00D219F7" w:rsidP="00D219F7">
      <w:pPr>
        <w:spacing w:line="360" w:lineRule="auto"/>
        <w:ind w:firstLine="709"/>
        <w:jc w:val="both"/>
        <w:rPr>
          <w:sz w:val="26"/>
          <w:szCs w:val="26"/>
        </w:rPr>
      </w:pPr>
      <w:r w:rsidRPr="00921D23">
        <w:rPr>
          <w:sz w:val="26"/>
          <w:szCs w:val="26"/>
        </w:rPr>
        <w:tab/>
      </w:r>
      <w:r w:rsidRPr="00921D23">
        <w:rPr>
          <w:sz w:val="26"/>
          <w:szCs w:val="26"/>
        </w:rPr>
        <w:tab/>
      </w:r>
      <w:r w:rsidRPr="00921D23">
        <w:rPr>
          <w:sz w:val="26"/>
          <w:szCs w:val="26"/>
        </w:rPr>
        <w:tab/>
      </w:r>
      <w:r w:rsidRPr="00921D23">
        <w:rPr>
          <w:sz w:val="26"/>
          <w:szCs w:val="26"/>
        </w:rPr>
        <w:tab/>
      </w:r>
      <w:r w:rsidRPr="00921D23">
        <w:rPr>
          <w:sz w:val="26"/>
          <w:szCs w:val="26"/>
        </w:rPr>
        <w:tab/>
      </w:r>
      <w:r w:rsidRPr="00921D23">
        <w:rPr>
          <w:sz w:val="26"/>
          <w:szCs w:val="26"/>
        </w:rPr>
        <w:tab/>
      </w:r>
    </w:p>
    <w:p w14:paraId="24BE77BE" w14:textId="77777777" w:rsidR="00D219F7" w:rsidRDefault="00D219F7" w:rsidP="00D219F7">
      <w:pPr>
        <w:spacing w:line="360" w:lineRule="auto"/>
        <w:ind w:firstLine="709"/>
        <w:jc w:val="both"/>
        <w:rPr>
          <w:sz w:val="26"/>
          <w:szCs w:val="26"/>
        </w:rPr>
      </w:pPr>
    </w:p>
    <w:p w14:paraId="3A047297" w14:textId="77777777" w:rsidR="00D219F7" w:rsidRDefault="00D219F7" w:rsidP="00D219F7">
      <w:pPr>
        <w:spacing w:line="360" w:lineRule="auto"/>
        <w:ind w:firstLine="709"/>
        <w:jc w:val="both"/>
        <w:rPr>
          <w:sz w:val="26"/>
          <w:szCs w:val="26"/>
        </w:rPr>
      </w:pPr>
    </w:p>
    <w:p w14:paraId="57ACD808" w14:textId="77777777" w:rsidR="00D219F7" w:rsidRDefault="00D219F7" w:rsidP="00D219F7">
      <w:pPr>
        <w:spacing w:line="360" w:lineRule="auto"/>
        <w:ind w:firstLine="709"/>
        <w:jc w:val="both"/>
        <w:rPr>
          <w:sz w:val="26"/>
          <w:szCs w:val="26"/>
        </w:rPr>
      </w:pPr>
    </w:p>
    <w:p w14:paraId="1CE88832" w14:textId="77777777" w:rsidR="00D219F7" w:rsidRDefault="00D219F7" w:rsidP="00D219F7">
      <w:pPr>
        <w:spacing w:line="360" w:lineRule="auto"/>
        <w:ind w:firstLine="709"/>
        <w:jc w:val="both"/>
        <w:rPr>
          <w:sz w:val="26"/>
          <w:szCs w:val="26"/>
        </w:rPr>
      </w:pPr>
    </w:p>
    <w:p w14:paraId="1FBD9F1D" w14:textId="77777777" w:rsidR="00D219F7" w:rsidRPr="00B12A3E" w:rsidRDefault="00D219F7" w:rsidP="00D219F7">
      <w:pPr>
        <w:spacing w:line="360" w:lineRule="auto"/>
        <w:ind w:firstLine="709"/>
        <w:jc w:val="both"/>
        <w:rPr>
          <w:rFonts w:asciiTheme="minorHAnsi" w:hAnsiTheme="minorHAnsi" w:cstheme="minorHAnsi"/>
          <w:b/>
          <w:bCs/>
          <w:sz w:val="52"/>
          <w:szCs w:val="52"/>
        </w:rPr>
      </w:pPr>
    </w:p>
    <w:p w14:paraId="039074A9" w14:textId="2018118E" w:rsidR="00D219F7" w:rsidRPr="00C74C81" w:rsidRDefault="00BF359B" w:rsidP="00D219F7">
      <w:pPr>
        <w:widowControl/>
        <w:suppressAutoHyphens w:val="0"/>
        <w:spacing w:after="200" w:line="276" w:lineRule="auto"/>
        <w:jc w:val="center"/>
        <w:rPr>
          <w:rFonts w:ascii="Monotype Corsiva" w:eastAsia="Calibri" w:hAnsi="Monotype Corsiva" w:cs="Arial"/>
          <w:b/>
          <w:sz w:val="72"/>
          <w:szCs w:val="72"/>
          <w:lang w:eastAsia="en-US"/>
        </w:rPr>
      </w:pPr>
      <w:r>
        <w:rPr>
          <w:rFonts w:asciiTheme="minorHAnsi" w:hAnsiTheme="minorHAnsi" w:cstheme="minorHAnsi"/>
          <w:b/>
          <w:bCs/>
          <w:sz w:val="52"/>
          <w:szCs w:val="52"/>
        </w:rPr>
        <w:t>Działalność Powiatowego Urzędu Pracy</w:t>
      </w:r>
      <w:r w:rsidR="00A6732D">
        <w:rPr>
          <w:rFonts w:asciiTheme="minorHAnsi" w:hAnsiTheme="minorHAnsi" w:cstheme="minorHAnsi"/>
          <w:b/>
          <w:bCs/>
          <w:sz w:val="52"/>
          <w:szCs w:val="52"/>
        </w:rPr>
        <w:t xml:space="preserve"> </w:t>
      </w:r>
      <w:r w:rsidR="00A6732D">
        <w:rPr>
          <w:rFonts w:asciiTheme="minorHAnsi" w:hAnsiTheme="minorHAnsi" w:cstheme="minorHAnsi"/>
          <w:b/>
          <w:bCs/>
          <w:sz w:val="52"/>
          <w:szCs w:val="52"/>
        </w:rPr>
        <w:br/>
        <w:t xml:space="preserve">w Sosnowcu </w:t>
      </w:r>
      <w:r>
        <w:rPr>
          <w:rFonts w:asciiTheme="minorHAnsi" w:hAnsiTheme="minorHAnsi" w:cstheme="minorHAnsi"/>
          <w:b/>
          <w:bCs/>
          <w:sz w:val="52"/>
          <w:szCs w:val="52"/>
        </w:rPr>
        <w:t>oraz aktualna sytuacja</w:t>
      </w:r>
      <w:r w:rsidR="00A6732D">
        <w:rPr>
          <w:rFonts w:asciiTheme="minorHAnsi" w:hAnsiTheme="minorHAnsi" w:cstheme="minorHAnsi"/>
          <w:b/>
          <w:bCs/>
          <w:sz w:val="52"/>
          <w:szCs w:val="52"/>
        </w:rPr>
        <w:br/>
      </w:r>
      <w:r>
        <w:rPr>
          <w:rFonts w:asciiTheme="minorHAnsi" w:hAnsiTheme="minorHAnsi" w:cstheme="minorHAnsi"/>
          <w:b/>
          <w:bCs/>
          <w:sz w:val="52"/>
          <w:szCs w:val="52"/>
        </w:rPr>
        <w:t xml:space="preserve"> rynku pracy w mieście.</w:t>
      </w:r>
    </w:p>
    <w:p w14:paraId="57D83A9B" w14:textId="4BE14210" w:rsidR="00D219F7" w:rsidRPr="00C74C81" w:rsidRDefault="00BF359B" w:rsidP="00BF359B">
      <w:pPr>
        <w:widowControl/>
        <w:tabs>
          <w:tab w:val="left" w:pos="7392"/>
        </w:tabs>
        <w:suppressAutoHyphens w:val="0"/>
        <w:spacing w:after="200" w:line="276" w:lineRule="auto"/>
        <w:rPr>
          <w:rFonts w:ascii="Monotype Corsiva" w:eastAsia="Calibri" w:hAnsi="Monotype Corsiva" w:cs="Arial"/>
          <w:b/>
          <w:sz w:val="72"/>
          <w:szCs w:val="72"/>
          <w:lang w:eastAsia="en-US"/>
        </w:rPr>
      </w:pPr>
      <w:r>
        <w:rPr>
          <w:rFonts w:ascii="Monotype Corsiva" w:eastAsia="Calibri" w:hAnsi="Monotype Corsiva" w:cs="Arial"/>
          <w:b/>
          <w:sz w:val="72"/>
          <w:szCs w:val="72"/>
          <w:lang w:eastAsia="en-US"/>
        </w:rPr>
        <w:tab/>
      </w:r>
    </w:p>
    <w:p w14:paraId="1D4D2387" w14:textId="467B40C1" w:rsidR="00D219F7" w:rsidRDefault="00BF359B" w:rsidP="00BF359B">
      <w:pPr>
        <w:widowControl/>
        <w:tabs>
          <w:tab w:val="left" w:pos="3096"/>
        </w:tabs>
        <w:suppressAutoHyphens w:val="0"/>
        <w:spacing w:after="200" w:line="276" w:lineRule="auto"/>
        <w:rPr>
          <w:rFonts w:asciiTheme="minorHAnsi" w:eastAsia="Calibri" w:hAnsiTheme="minorHAnsi" w:cstheme="minorHAnsi"/>
          <w:b/>
          <w:sz w:val="72"/>
          <w:szCs w:val="72"/>
          <w:lang w:eastAsia="en-US"/>
        </w:rPr>
      </w:pPr>
      <w:r>
        <w:rPr>
          <w:rFonts w:asciiTheme="minorHAnsi" w:eastAsia="Calibri" w:hAnsiTheme="minorHAnsi" w:cstheme="minorHAnsi"/>
          <w:b/>
          <w:sz w:val="72"/>
          <w:szCs w:val="72"/>
          <w:lang w:eastAsia="en-US"/>
        </w:rPr>
        <w:tab/>
      </w:r>
    </w:p>
    <w:p w14:paraId="01B2B860" w14:textId="77777777" w:rsidR="00BF359B" w:rsidRDefault="00BF359B" w:rsidP="00D219F7">
      <w:pPr>
        <w:widowControl/>
        <w:suppressAutoHyphens w:val="0"/>
        <w:spacing w:after="200" w:line="276" w:lineRule="auto"/>
        <w:jc w:val="center"/>
        <w:rPr>
          <w:rFonts w:asciiTheme="minorHAnsi" w:eastAsia="Calibri" w:hAnsiTheme="minorHAnsi" w:cstheme="minorHAnsi"/>
          <w:b/>
          <w:sz w:val="72"/>
          <w:szCs w:val="72"/>
          <w:lang w:eastAsia="en-US"/>
        </w:rPr>
      </w:pPr>
    </w:p>
    <w:p w14:paraId="09A495C2" w14:textId="77777777" w:rsidR="00BF359B" w:rsidRPr="00BF359B" w:rsidRDefault="00BF359B" w:rsidP="00D219F7">
      <w:pPr>
        <w:widowControl/>
        <w:suppressAutoHyphens w:val="0"/>
        <w:spacing w:after="200" w:line="276" w:lineRule="auto"/>
        <w:jc w:val="center"/>
        <w:rPr>
          <w:rFonts w:asciiTheme="minorHAnsi" w:eastAsia="Calibri" w:hAnsiTheme="minorHAnsi" w:cstheme="minorHAnsi"/>
          <w:b/>
          <w:sz w:val="32"/>
          <w:szCs w:val="32"/>
          <w:lang w:eastAsia="en-US"/>
        </w:rPr>
      </w:pPr>
    </w:p>
    <w:p w14:paraId="3358B601" w14:textId="3839BACE" w:rsidR="00D219F7" w:rsidRDefault="00BF359B" w:rsidP="00BF359B">
      <w:pPr>
        <w:widowControl/>
        <w:suppressAutoHyphens w:val="0"/>
        <w:spacing w:after="200" w:line="276" w:lineRule="auto"/>
        <w:jc w:val="right"/>
        <w:rPr>
          <w:rFonts w:ascii="Arial" w:eastAsia="Calibri" w:hAnsi="Arial" w:cs="Arial"/>
          <w:b/>
          <w:szCs w:val="24"/>
          <w:lang w:eastAsia="en-US"/>
        </w:rPr>
      </w:pPr>
      <w:r w:rsidRPr="00BF359B">
        <w:rPr>
          <w:rFonts w:ascii="Arial" w:eastAsia="Calibri" w:hAnsi="Arial" w:cs="Arial"/>
          <w:b/>
          <w:sz w:val="32"/>
          <w:szCs w:val="32"/>
          <w:lang w:eastAsia="en-US"/>
        </w:rPr>
        <w:t>Sosnowiec, czerwiec 2026 r.</w:t>
      </w:r>
      <w:r w:rsidR="00D219F7" w:rsidRPr="00C74C81">
        <w:rPr>
          <w:rFonts w:ascii="Arial" w:eastAsia="Calibri" w:hAnsi="Arial" w:cs="Arial"/>
          <w:b/>
          <w:szCs w:val="24"/>
          <w:lang w:eastAsia="en-US"/>
        </w:rPr>
        <w:br w:type="page"/>
      </w:r>
    </w:p>
    <w:p w14:paraId="7E6C4481" w14:textId="663DE052" w:rsidR="00B77D2D" w:rsidRPr="0033135E" w:rsidRDefault="00B77D2D">
      <w:pPr>
        <w:pStyle w:val="Akapitzlist"/>
        <w:numPr>
          <w:ilvl w:val="0"/>
          <w:numId w:val="15"/>
        </w:numPr>
        <w:spacing w:line="276" w:lineRule="auto"/>
        <w:jc w:val="both"/>
        <w:rPr>
          <w:rFonts w:eastAsia="Calibri"/>
          <w:b/>
          <w:szCs w:val="24"/>
          <w:lang w:eastAsia="en-US"/>
        </w:rPr>
      </w:pPr>
      <w:r w:rsidRPr="0033135E">
        <w:rPr>
          <w:rFonts w:eastAsia="Calibri"/>
          <w:b/>
          <w:szCs w:val="24"/>
          <w:lang w:eastAsia="en-US"/>
        </w:rPr>
        <w:lastRenderedPageBreak/>
        <w:t>Stan bezrobocia</w:t>
      </w:r>
    </w:p>
    <w:p w14:paraId="63D7BB6B" w14:textId="77777777" w:rsidR="0033135E" w:rsidRPr="0033135E" w:rsidRDefault="0033135E" w:rsidP="0033135E">
      <w:pPr>
        <w:pStyle w:val="Akapitzlist"/>
        <w:spacing w:line="276" w:lineRule="auto"/>
        <w:jc w:val="both"/>
        <w:rPr>
          <w:rFonts w:eastAsia="Calibri"/>
          <w:b/>
          <w:szCs w:val="24"/>
          <w:lang w:eastAsia="en-US"/>
        </w:rPr>
      </w:pPr>
    </w:p>
    <w:p w14:paraId="4F79C856" w14:textId="77777777" w:rsidR="0033135E" w:rsidRPr="0033135E" w:rsidRDefault="0033135E" w:rsidP="0033135E">
      <w:pPr>
        <w:pStyle w:val="Akapitzlist"/>
        <w:spacing w:line="276" w:lineRule="auto"/>
        <w:ind w:left="0" w:firstLine="708"/>
        <w:jc w:val="both"/>
        <w:rPr>
          <w:szCs w:val="24"/>
        </w:rPr>
      </w:pPr>
      <w:r w:rsidRPr="0033135E">
        <w:rPr>
          <w:szCs w:val="24"/>
        </w:rPr>
        <w:t>W 2025 roku sytuacja na rynku pracy w Sosnowcu charakteryzowała się umiarkowanymi wahaniami stopy bezrobocia oraz wyraźnym wzrostem liczby osób bezrobotnych w drugiej połowie roku. Analiza danych miesięcznych i kwartalnych wskazuje, że zmiany te miały głównie charakter ogólnokrajowy, a nie lokalny, co znajduje potwierdzenie w identycznym kierunku zmian obserwowanych w województwie śląskim i w skali całego kraju.</w:t>
      </w:r>
    </w:p>
    <w:p w14:paraId="02F43BB6" w14:textId="67103239" w:rsidR="0033135E" w:rsidRPr="0033135E" w:rsidRDefault="0033135E" w:rsidP="004440ED">
      <w:pPr>
        <w:pStyle w:val="Akapitzlist"/>
        <w:spacing w:line="276" w:lineRule="auto"/>
        <w:ind w:left="0" w:firstLine="708"/>
        <w:jc w:val="both"/>
        <w:rPr>
          <w:szCs w:val="24"/>
        </w:rPr>
      </w:pPr>
      <w:r w:rsidRPr="0033135E">
        <w:rPr>
          <w:szCs w:val="24"/>
        </w:rPr>
        <w:t>Na koniec 2024 roku stopa bezrobocia w Sosnowcu wynosiła 5,7%. W pierwszym kwartale 2025 r. odnotowano wzrost do poziomu 6,0%, po czym w II kwartale nastąpił niewielki spadek do 5,9%. Był to okres sezonowego ożywienia rynku pracy, widoczny również w danych miesięcznych, gdzie wartości bezrobocia wiosną należały do najniższych w całym roku</w:t>
      </w:r>
      <w:r>
        <w:rPr>
          <w:szCs w:val="24"/>
        </w:rPr>
        <w:t>.</w:t>
      </w:r>
      <w:r w:rsidR="004440ED">
        <w:rPr>
          <w:szCs w:val="24"/>
        </w:rPr>
        <w:t xml:space="preserve"> </w:t>
      </w:r>
      <w:r w:rsidRPr="0033135E">
        <w:rPr>
          <w:szCs w:val="24"/>
        </w:rPr>
        <w:t xml:space="preserve">Najistotniejsze zmiany nastąpiły w drugiej połowie roku. W III kwartale stopa bezrobocia w Sosnowcu wzrosła do 6,4%, osiągając najwyższy poziom w 2025 roku, a na koniec grudnia wyniosła 6,3%. Analogiczny wzrost wystąpił zarówno w województwie śląskim (z 3,8% w II kwartale do 4,3% w III kwartale i 4,4% na koniec roku), jak i w kraju (z 5,1% do 5,6% </w:t>
      </w:r>
      <w:r w:rsidR="00862460">
        <w:rPr>
          <w:szCs w:val="24"/>
        </w:rPr>
        <w:br/>
      </w:r>
      <w:r w:rsidRPr="0033135E">
        <w:rPr>
          <w:szCs w:val="24"/>
        </w:rPr>
        <w:t>i następnie 5,7%). Jednoczesność i podobna skala zmian w tych trzech poziomach analizy jednoznacznie wskazują, że wzrost bezrobocia był wynikiem czynników systemowych oddziałujących na cały kraj</w:t>
      </w:r>
      <w:r w:rsidR="00862460">
        <w:rPr>
          <w:szCs w:val="24"/>
        </w:rPr>
        <w:t>.</w:t>
      </w:r>
    </w:p>
    <w:p w14:paraId="0EC71EAE" w14:textId="77777777" w:rsidR="0033135E" w:rsidRPr="0033135E" w:rsidRDefault="0033135E" w:rsidP="0033135E">
      <w:pPr>
        <w:spacing w:line="276" w:lineRule="auto"/>
        <w:jc w:val="both"/>
        <w:rPr>
          <w:szCs w:val="24"/>
        </w:rPr>
      </w:pPr>
    </w:p>
    <w:p w14:paraId="383A35E0" w14:textId="77777777" w:rsidR="00664666" w:rsidRDefault="00664666" w:rsidP="00B77D2D">
      <w:pPr>
        <w:pStyle w:val="Tekstprzypisudolnego"/>
        <w:spacing w:line="276" w:lineRule="auto"/>
        <w:jc w:val="both"/>
        <w:rPr>
          <w:szCs w:val="16"/>
        </w:rPr>
      </w:pPr>
    </w:p>
    <w:p w14:paraId="790B0585" w14:textId="6D88E807" w:rsidR="00B77D2D" w:rsidRPr="0033135E" w:rsidRDefault="00B77D2D" w:rsidP="00B77D2D">
      <w:pPr>
        <w:pStyle w:val="Tekstprzypisudolnego"/>
        <w:spacing w:line="276" w:lineRule="auto"/>
        <w:jc w:val="both"/>
        <w:rPr>
          <w:szCs w:val="16"/>
        </w:rPr>
      </w:pPr>
      <w:r w:rsidRPr="0033135E">
        <w:rPr>
          <w:szCs w:val="16"/>
        </w:rPr>
        <w:t>Tabela 1. Stan bezrobocia.</w:t>
      </w: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19"/>
        <w:gridCol w:w="1425"/>
        <w:gridCol w:w="1140"/>
        <w:gridCol w:w="1282"/>
        <w:gridCol w:w="1140"/>
        <w:gridCol w:w="1281"/>
      </w:tblGrid>
      <w:tr w:rsidR="00B77D2D" w:rsidRPr="005F17D8" w14:paraId="552ED63A" w14:textId="77777777">
        <w:trPr>
          <w:cantSplit/>
          <w:trHeight w:val="284"/>
          <w:jc w:val="center"/>
        </w:trPr>
        <w:tc>
          <w:tcPr>
            <w:tcW w:w="2919" w:type="dxa"/>
            <w:vMerge w:val="restart"/>
            <w:tcBorders>
              <w:top w:val="double" w:sz="4" w:space="0" w:color="auto"/>
              <w:left w:val="double" w:sz="4" w:space="0" w:color="auto"/>
              <w:bottom w:val="double" w:sz="4" w:space="0" w:color="auto"/>
              <w:right w:val="double" w:sz="4" w:space="0" w:color="auto"/>
            </w:tcBorders>
            <w:shd w:val="clear" w:color="auto" w:fill="8DB3E2"/>
            <w:vAlign w:val="center"/>
            <w:hideMark/>
          </w:tcPr>
          <w:p w14:paraId="36DFB315" w14:textId="77777777" w:rsidR="00B77D2D" w:rsidRPr="00FE51D9" w:rsidRDefault="00B77D2D">
            <w:pPr>
              <w:pStyle w:val="Nagwek8"/>
              <w:jc w:val="center"/>
              <w:rPr>
                <w:rFonts w:ascii="Times New Roman" w:eastAsia="Times New Roman" w:hAnsi="Times New Roman"/>
                <w:b/>
                <w:lang w:eastAsia="en-US"/>
              </w:rPr>
            </w:pPr>
            <w:r w:rsidRPr="00FE51D9">
              <w:rPr>
                <w:rFonts w:ascii="Times New Roman" w:hAnsi="Times New Roman"/>
                <w:b/>
                <w:i/>
              </w:rPr>
              <w:t>Wyszczególnienie</w:t>
            </w:r>
          </w:p>
        </w:tc>
        <w:tc>
          <w:tcPr>
            <w:tcW w:w="1425" w:type="dxa"/>
            <w:vMerge w:val="restart"/>
            <w:tcBorders>
              <w:top w:val="double" w:sz="4" w:space="0" w:color="auto"/>
              <w:left w:val="nil"/>
              <w:bottom w:val="double" w:sz="4" w:space="0" w:color="auto"/>
              <w:right w:val="double" w:sz="4" w:space="0" w:color="auto"/>
            </w:tcBorders>
            <w:shd w:val="clear" w:color="auto" w:fill="8DB3E2"/>
            <w:vAlign w:val="center"/>
            <w:hideMark/>
          </w:tcPr>
          <w:p w14:paraId="3EE5F888" w14:textId="77777777" w:rsidR="00B77D2D" w:rsidRPr="00FE51D9" w:rsidRDefault="00B77D2D">
            <w:pPr>
              <w:jc w:val="center"/>
              <w:rPr>
                <w:rFonts w:eastAsia="Calibri"/>
                <w:b/>
                <w:sz w:val="20"/>
              </w:rPr>
            </w:pPr>
            <w:r w:rsidRPr="00FE51D9">
              <w:rPr>
                <w:b/>
                <w:sz w:val="20"/>
              </w:rPr>
              <w:t>31.12.</w:t>
            </w:r>
          </w:p>
          <w:p w14:paraId="177C5353" w14:textId="6590472B" w:rsidR="00B77D2D" w:rsidRPr="00FE51D9" w:rsidRDefault="00B77D2D">
            <w:pPr>
              <w:spacing w:line="276" w:lineRule="auto"/>
              <w:jc w:val="center"/>
              <w:rPr>
                <w:rFonts w:eastAsia="Calibri"/>
                <w:b/>
                <w:sz w:val="20"/>
                <w:lang w:eastAsia="en-US"/>
              </w:rPr>
            </w:pPr>
            <w:r w:rsidRPr="00FE51D9">
              <w:rPr>
                <w:b/>
                <w:sz w:val="20"/>
              </w:rPr>
              <w:t>20</w:t>
            </w:r>
            <w:r w:rsidR="00F72B18" w:rsidRPr="00FE51D9">
              <w:rPr>
                <w:b/>
                <w:sz w:val="20"/>
              </w:rPr>
              <w:t>2</w:t>
            </w:r>
            <w:r w:rsidR="00FE51D9" w:rsidRPr="00FE51D9">
              <w:rPr>
                <w:b/>
                <w:sz w:val="20"/>
              </w:rPr>
              <w:t>4</w:t>
            </w:r>
            <w:r w:rsidR="009A0EAD" w:rsidRPr="00FE51D9">
              <w:rPr>
                <w:b/>
                <w:sz w:val="20"/>
              </w:rPr>
              <w:t xml:space="preserve"> </w:t>
            </w:r>
            <w:r w:rsidRPr="00FE51D9">
              <w:rPr>
                <w:b/>
                <w:sz w:val="20"/>
              </w:rPr>
              <w:t>r.</w:t>
            </w:r>
          </w:p>
        </w:tc>
        <w:tc>
          <w:tcPr>
            <w:tcW w:w="4843" w:type="dxa"/>
            <w:gridSpan w:val="4"/>
            <w:tcBorders>
              <w:top w:val="double" w:sz="4" w:space="0" w:color="auto"/>
              <w:left w:val="nil"/>
              <w:bottom w:val="double" w:sz="4" w:space="0" w:color="auto"/>
              <w:right w:val="double" w:sz="4" w:space="0" w:color="auto"/>
            </w:tcBorders>
            <w:shd w:val="clear" w:color="auto" w:fill="8DB3E2"/>
            <w:vAlign w:val="center"/>
            <w:hideMark/>
          </w:tcPr>
          <w:p w14:paraId="1795496F" w14:textId="448FD037" w:rsidR="00B77D2D" w:rsidRPr="00FE51D9" w:rsidRDefault="00B77D2D">
            <w:pPr>
              <w:spacing w:line="276" w:lineRule="auto"/>
              <w:jc w:val="center"/>
              <w:rPr>
                <w:rFonts w:eastAsia="Calibri"/>
                <w:b/>
                <w:sz w:val="20"/>
                <w:lang w:eastAsia="en-US"/>
              </w:rPr>
            </w:pPr>
            <w:r w:rsidRPr="00FE51D9">
              <w:rPr>
                <w:b/>
                <w:sz w:val="20"/>
              </w:rPr>
              <w:t>202</w:t>
            </w:r>
            <w:r w:rsidR="00FE51D9" w:rsidRPr="00FE51D9">
              <w:rPr>
                <w:b/>
                <w:sz w:val="20"/>
              </w:rPr>
              <w:t>5</w:t>
            </w:r>
            <w:r w:rsidR="009A0EAD" w:rsidRPr="00FE51D9">
              <w:rPr>
                <w:b/>
                <w:sz w:val="20"/>
              </w:rPr>
              <w:t xml:space="preserve"> </w:t>
            </w:r>
            <w:r w:rsidRPr="00FE51D9">
              <w:rPr>
                <w:b/>
                <w:sz w:val="20"/>
              </w:rPr>
              <w:t>r.</w:t>
            </w:r>
          </w:p>
        </w:tc>
      </w:tr>
      <w:tr w:rsidR="00B77D2D" w:rsidRPr="005F17D8" w14:paraId="15624D24" w14:textId="77777777">
        <w:trPr>
          <w:cantSplit/>
          <w:trHeight w:val="251"/>
          <w:jc w:val="center"/>
        </w:trPr>
        <w:tc>
          <w:tcPr>
            <w:tcW w:w="9187" w:type="dxa"/>
            <w:vMerge/>
            <w:tcBorders>
              <w:top w:val="double" w:sz="4" w:space="0" w:color="auto"/>
              <w:left w:val="double" w:sz="4" w:space="0" w:color="auto"/>
              <w:bottom w:val="double" w:sz="4" w:space="0" w:color="auto"/>
              <w:right w:val="double" w:sz="4" w:space="0" w:color="auto"/>
            </w:tcBorders>
            <w:vAlign w:val="center"/>
            <w:hideMark/>
          </w:tcPr>
          <w:p w14:paraId="00DD640A" w14:textId="77777777" w:rsidR="00B77D2D" w:rsidRPr="00FE51D9" w:rsidRDefault="00B77D2D">
            <w:pPr>
              <w:rPr>
                <w:rFonts w:eastAsia="Times New Roman"/>
                <w:b/>
                <w:iCs/>
                <w:sz w:val="20"/>
                <w:lang w:eastAsia="en-US"/>
              </w:rPr>
            </w:pPr>
          </w:p>
        </w:tc>
        <w:tc>
          <w:tcPr>
            <w:tcW w:w="1425" w:type="dxa"/>
            <w:vMerge/>
            <w:tcBorders>
              <w:top w:val="double" w:sz="4" w:space="0" w:color="auto"/>
              <w:left w:val="nil"/>
              <w:bottom w:val="double" w:sz="4" w:space="0" w:color="auto"/>
              <w:right w:val="double" w:sz="4" w:space="0" w:color="auto"/>
            </w:tcBorders>
            <w:vAlign w:val="center"/>
            <w:hideMark/>
          </w:tcPr>
          <w:p w14:paraId="48537580" w14:textId="77777777" w:rsidR="00B77D2D" w:rsidRPr="00FE51D9" w:rsidRDefault="00B77D2D">
            <w:pPr>
              <w:rPr>
                <w:rFonts w:eastAsia="Calibri"/>
                <w:b/>
                <w:sz w:val="20"/>
                <w:lang w:eastAsia="en-US"/>
              </w:rPr>
            </w:pPr>
          </w:p>
        </w:tc>
        <w:tc>
          <w:tcPr>
            <w:tcW w:w="1140" w:type="dxa"/>
            <w:tcBorders>
              <w:top w:val="double" w:sz="4" w:space="0" w:color="auto"/>
              <w:left w:val="nil"/>
              <w:bottom w:val="double" w:sz="4" w:space="0" w:color="auto"/>
              <w:right w:val="double" w:sz="4" w:space="0" w:color="auto"/>
            </w:tcBorders>
            <w:shd w:val="clear" w:color="auto" w:fill="8DB3E2"/>
            <w:vAlign w:val="center"/>
            <w:hideMark/>
          </w:tcPr>
          <w:p w14:paraId="44CF8D3D" w14:textId="77777777" w:rsidR="00B77D2D" w:rsidRPr="00FE51D9" w:rsidRDefault="00B77D2D">
            <w:pPr>
              <w:spacing w:line="276" w:lineRule="auto"/>
              <w:jc w:val="center"/>
              <w:rPr>
                <w:rFonts w:eastAsia="Calibri"/>
                <w:b/>
                <w:sz w:val="20"/>
                <w:lang w:eastAsia="en-US"/>
              </w:rPr>
            </w:pPr>
            <w:r w:rsidRPr="00FE51D9">
              <w:rPr>
                <w:b/>
                <w:sz w:val="20"/>
              </w:rPr>
              <w:t xml:space="preserve">I </w:t>
            </w:r>
            <w:r w:rsidRPr="00FE51D9">
              <w:rPr>
                <w:b/>
                <w:sz w:val="20"/>
              </w:rPr>
              <w:br/>
              <w:t>kwartał</w:t>
            </w:r>
          </w:p>
        </w:tc>
        <w:tc>
          <w:tcPr>
            <w:tcW w:w="1282" w:type="dxa"/>
            <w:tcBorders>
              <w:top w:val="double" w:sz="4" w:space="0" w:color="auto"/>
              <w:left w:val="double" w:sz="4" w:space="0" w:color="auto"/>
              <w:bottom w:val="double" w:sz="4" w:space="0" w:color="auto"/>
              <w:right w:val="single" w:sz="4" w:space="0" w:color="auto"/>
            </w:tcBorders>
            <w:shd w:val="clear" w:color="auto" w:fill="8DB3E2"/>
            <w:vAlign w:val="center"/>
            <w:hideMark/>
          </w:tcPr>
          <w:p w14:paraId="696A2504" w14:textId="77777777" w:rsidR="00B77D2D" w:rsidRPr="00FE51D9" w:rsidRDefault="00B77D2D">
            <w:pPr>
              <w:spacing w:line="276" w:lineRule="auto"/>
              <w:jc w:val="center"/>
              <w:rPr>
                <w:rFonts w:eastAsia="Calibri"/>
                <w:b/>
                <w:sz w:val="20"/>
                <w:lang w:eastAsia="en-US"/>
              </w:rPr>
            </w:pPr>
            <w:r w:rsidRPr="00FE51D9">
              <w:rPr>
                <w:b/>
                <w:sz w:val="20"/>
              </w:rPr>
              <w:t xml:space="preserve">II </w:t>
            </w:r>
            <w:r w:rsidRPr="00FE51D9">
              <w:rPr>
                <w:b/>
                <w:sz w:val="20"/>
              </w:rPr>
              <w:br/>
              <w:t>kwartał</w:t>
            </w:r>
          </w:p>
        </w:tc>
        <w:tc>
          <w:tcPr>
            <w:tcW w:w="1140" w:type="dxa"/>
            <w:tcBorders>
              <w:top w:val="double" w:sz="4" w:space="0" w:color="auto"/>
              <w:left w:val="single" w:sz="4" w:space="0" w:color="auto"/>
              <w:bottom w:val="double" w:sz="4" w:space="0" w:color="auto"/>
              <w:right w:val="double" w:sz="4" w:space="0" w:color="auto"/>
            </w:tcBorders>
            <w:shd w:val="clear" w:color="auto" w:fill="8DB3E2"/>
            <w:vAlign w:val="center"/>
            <w:hideMark/>
          </w:tcPr>
          <w:p w14:paraId="281AEBB6" w14:textId="77777777" w:rsidR="00B77D2D" w:rsidRPr="00FE51D9" w:rsidRDefault="00B77D2D">
            <w:pPr>
              <w:jc w:val="center"/>
              <w:rPr>
                <w:rFonts w:eastAsia="Calibri"/>
                <w:b/>
                <w:sz w:val="20"/>
              </w:rPr>
            </w:pPr>
            <w:r w:rsidRPr="00FE51D9">
              <w:rPr>
                <w:b/>
                <w:sz w:val="20"/>
              </w:rPr>
              <w:t xml:space="preserve">III </w:t>
            </w:r>
          </w:p>
          <w:p w14:paraId="2BD1761E" w14:textId="77777777" w:rsidR="00B77D2D" w:rsidRPr="00FE51D9" w:rsidRDefault="00B77D2D">
            <w:pPr>
              <w:spacing w:line="276" w:lineRule="auto"/>
              <w:jc w:val="center"/>
              <w:rPr>
                <w:rFonts w:eastAsia="Calibri"/>
                <w:b/>
                <w:sz w:val="20"/>
                <w:lang w:eastAsia="en-US"/>
              </w:rPr>
            </w:pPr>
            <w:r w:rsidRPr="00FE51D9">
              <w:rPr>
                <w:b/>
                <w:sz w:val="20"/>
              </w:rPr>
              <w:t>kwartał</w:t>
            </w:r>
          </w:p>
        </w:tc>
        <w:tc>
          <w:tcPr>
            <w:tcW w:w="1281" w:type="dxa"/>
            <w:tcBorders>
              <w:top w:val="double" w:sz="4" w:space="0" w:color="auto"/>
              <w:left w:val="double" w:sz="4" w:space="0" w:color="auto"/>
              <w:bottom w:val="double" w:sz="4" w:space="0" w:color="auto"/>
              <w:right w:val="double" w:sz="4" w:space="0" w:color="auto"/>
            </w:tcBorders>
            <w:shd w:val="clear" w:color="auto" w:fill="8DB3E2"/>
            <w:vAlign w:val="center"/>
            <w:hideMark/>
          </w:tcPr>
          <w:p w14:paraId="1DAD1DF0" w14:textId="42D42AD1" w:rsidR="00B77D2D" w:rsidRPr="00FE51D9" w:rsidRDefault="00B77D2D">
            <w:pPr>
              <w:spacing w:line="276" w:lineRule="auto"/>
              <w:jc w:val="center"/>
              <w:rPr>
                <w:rFonts w:eastAsia="Calibri"/>
                <w:b/>
                <w:sz w:val="20"/>
                <w:lang w:eastAsia="en-US"/>
              </w:rPr>
            </w:pPr>
            <w:r w:rsidRPr="00FE51D9">
              <w:rPr>
                <w:b/>
                <w:sz w:val="20"/>
              </w:rPr>
              <w:t>31.12.</w:t>
            </w:r>
            <w:r w:rsidRPr="00FE51D9">
              <w:rPr>
                <w:b/>
                <w:sz w:val="20"/>
              </w:rPr>
              <w:br/>
              <w:t>202</w:t>
            </w:r>
            <w:r w:rsidR="00FE51D9" w:rsidRPr="00FE51D9">
              <w:rPr>
                <w:b/>
                <w:sz w:val="20"/>
              </w:rPr>
              <w:t>5</w:t>
            </w:r>
            <w:r w:rsidR="009A0EAD" w:rsidRPr="00FE51D9">
              <w:rPr>
                <w:b/>
                <w:sz w:val="20"/>
              </w:rPr>
              <w:t xml:space="preserve"> </w:t>
            </w:r>
            <w:r w:rsidRPr="00FE51D9">
              <w:rPr>
                <w:b/>
                <w:sz w:val="20"/>
              </w:rPr>
              <w:t>r.</w:t>
            </w:r>
          </w:p>
        </w:tc>
      </w:tr>
      <w:tr w:rsidR="00B77D2D" w:rsidRPr="005F17D8" w14:paraId="32AEB1C7" w14:textId="77777777" w:rsidTr="009A0EAD">
        <w:trPr>
          <w:trHeight w:val="514"/>
          <w:jc w:val="center"/>
        </w:trPr>
        <w:tc>
          <w:tcPr>
            <w:tcW w:w="2919" w:type="dxa"/>
            <w:tcBorders>
              <w:top w:val="double" w:sz="4" w:space="0" w:color="auto"/>
              <w:left w:val="double" w:sz="4" w:space="0" w:color="auto"/>
              <w:bottom w:val="single" w:sz="4" w:space="0" w:color="auto"/>
              <w:right w:val="double" w:sz="4" w:space="0" w:color="auto"/>
            </w:tcBorders>
            <w:shd w:val="clear" w:color="auto" w:fill="8DB3E2"/>
            <w:vAlign w:val="center"/>
            <w:hideMark/>
          </w:tcPr>
          <w:p w14:paraId="77362675" w14:textId="77777777" w:rsidR="00B77D2D" w:rsidRPr="00FE51D9" w:rsidRDefault="00B77D2D">
            <w:pPr>
              <w:spacing w:after="200" w:line="276" w:lineRule="auto"/>
              <w:ind w:left="284" w:hanging="284"/>
              <w:jc w:val="center"/>
              <w:rPr>
                <w:rFonts w:eastAsia="Calibri"/>
                <w:b/>
                <w:sz w:val="20"/>
                <w:lang w:eastAsia="en-US"/>
              </w:rPr>
            </w:pPr>
            <w:r w:rsidRPr="00FE51D9">
              <w:rPr>
                <w:b/>
                <w:sz w:val="20"/>
              </w:rPr>
              <w:t>Liczba bezrobotnych</w:t>
            </w:r>
          </w:p>
        </w:tc>
        <w:tc>
          <w:tcPr>
            <w:tcW w:w="1425" w:type="dxa"/>
            <w:tcBorders>
              <w:top w:val="double" w:sz="4" w:space="0" w:color="auto"/>
              <w:left w:val="nil"/>
              <w:bottom w:val="single" w:sz="4" w:space="0" w:color="auto"/>
              <w:right w:val="double" w:sz="4" w:space="0" w:color="auto"/>
            </w:tcBorders>
            <w:vAlign w:val="center"/>
            <w:hideMark/>
          </w:tcPr>
          <w:p w14:paraId="736E422C" w14:textId="4F87E3FF" w:rsidR="00B77D2D" w:rsidRPr="00FE51D9" w:rsidRDefault="00FE51D9">
            <w:pPr>
              <w:spacing w:after="200" w:line="276" w:lineRule="auto"/>
              <w:jc w:val="center"/>
              <w:rPr>
                <w:rFonts w:eastAsia="Calibri"/>
                <w:sz w:val="20"/>
                <w:lang w:eastAsia="en-US"/>
              </w:rPr>
            </w:pPr>
            <w:r w:rsidRPr="00FE51D9">
              <w:rPr>
                <w:b/>
                <w:sz w:val="20"/>
              </w:rPr>
              <w:t>3777</w:t>
            </w:r>
          </w:p>
        </w:tc>
        <w:tc>
          <w:tcPr>
            <w:tcW w:w="1140" w:type="dxa"/>
            <w:tcBorders>
              <w:top w:val="double" w:sz="4" w:space="0" w:color="auto"/>
              <w:left w:val="nil"/>
              <w:bottom w:val="single" w:sz="4" w:space="0" w:color="auto"/>
              <w:right w:val="single" w:sz="4" w:space="0" w:color="auto"/>
            </w:tcBorders>
            <w:vAlign w:val="center"/>
          </w:tcPr>
          <w:p w14:paraId="67ED92EF" w14:textId="03E13130" w:rsidR="00B77D2D" w:rsidRPr="00FE51D9" w:rsidRDefault="00E93161">
            <w:pPr>
              <w:spacing w:after="200" w:line="276" w:lineRule="auto"/>
              <w:jc w:val="center"/>
              <w:rPr>
                <w:rFonts w:eastAsia="Calibri"/>
                <w:sz w:val="20"/>
                <w:lang w:eastAsia="en-US"/>
              </w:rPr>
            </w:pPr>
            <w:r>
              <w:rPr>
                <w:rFonts w:eastAsia="Calibri"/>
                <w:sz w:val="20"/>
                <w:lang w:eastAsia="en-US"/>
              </w:rPr>
              <w:t>3937</w:t>
            </w:r>
          </w:p>
        </w:tc>
        <w:tc>
          <w:tcPr>
            <w:tcW w:w="1282" w:type="dxa"/>
            <w:tcBorders>
              <w:top w:val="double" w:sz="4" w:space="0" w:color="auto"/>
              <w:left w:val="single" w:sz="4" w:space="0" w:color="auto"/>
              <w:bottom w:val="single" w:sz="4" w:space="0" w:color="auto"/>
              <w:right w:val="single" w:sz="4" w:space="0" w:color="auto"/>
            </w:tcBorders>
            <w:vAlign w:val="center"/>
          </w:tcPr>
          <w:p w14:paraId="202ACBE5" w14:textId="06020E5B" w:rsidR="00B77D2D" w:rsidRPr="00FE51D9" w:rsidRDefault="00E93161">
            <w:pPr>
              <w:spacing w:after="200" w:line="276" w:lineRule="auto"/>
              <w:jc w:val="center"/>
              <w:rPr>
                <w:rFonts w:eastAsia="Calibri"/>
                <w:sz w:val="20"/>
                <w:lang w:eastAsia="en-US"/>
              </w:rPr>
            </w:pPr>
            <w:r>
              <w:rPr>
                <w:rFonts w:eastAsia="Calibri"/>
                <w:sz w:val="20"/>
                <w:lang w:eastAsia="en-US"/>
              </w:rPr>
              <w:t>3853</w:t>
            </w:r>
          </w:p>
        </w:tc>
        <w:tc>
          <w:tcPr>
            <w:tcW w:w="1140" w:type="dxa"/>
            <w:tcBorders>
              <w:top w:val="double" w:sz="4" w:space="0" w:color="auto"/>
              <w:left w:val="single" w:sz="4" w:space="0" w:color="auto"/>
              <w:bottom w:val="single" w:sz="4" w:space="0" w:color="auto"/>
              <w:right w:val="single" w:sz="4" w:space="0" w:color="auto"/>
            </w:tcBorders>
            <w:vAlign w:val="center"/>
          </w:tcPr>
          <w:p w14:paraId="24DCC757" w14:textId="3B8EF40C" w:rsidR="00B77D2D" w:rsidRPr="00FE51D9" w:rsidRDefault="00E93161">
            <w:pPr>
              <w:spacing w:after="200" w:line="276" w:lineRule="auto"/>
              <w:jc w:val="center"/>
              <w:rPr>
                <w:rFonts w:eastAsia="Calibri"/>
                <w:sz w:val="20"/>
                <w:lang w:eastAsia="en-US"/>
              </w:rPr>
            </w:pPr>
            <w:r>
              <w:rPr>
                <w:rFonts w:eastAsia="Calibri"/>
                <w:sz w:val="20"/>
                <w:lang w:eastAsia="en-US"/>
              </w:rPr>
              <w:t>4243</w:t>
            </w:r>
          </w:p>
        </w:tc>
        <w:tc>
          <w:tcPr>
            <w:tcW w:w="1281" w:type="dxa"/>
            <w:tcBorders>
              <w:top w:val="double" w:sz="4" w:space="0" w:color="auto"/>
              <w:left w:val="single" w:sz="4" w:space="0" w:color="auto"/>
              <w:bottom w:val="single" w:sz="4" w:space="0" w:color="auto"/>
              <w:right w:val="double" w:sz="4" w:space="0" w:color="auto"/>
            </w:tcBorders>
            <w:vAlign w:val="center"/>
          </w:tcPr>
          <w:p w14:paraId="44D82275" w14:textId="707818FD" w:rsidR="00B77D2D" w:rsidRPr="00FE51D9" w:rsidRDefault="00E93161">
            <w:pPr>
              <w:spacing w:after="200" w:line="276" w:lineRule="auto"/>
              <w:jc w:val="center"/>
              <w:rPr>
                <w:rFonts w:eastAsia="Calibri"/>
                <w:b/>
                <w:sz w:val="20"/>
                <w:lang w:eastAsia="en-US"/>
              </w:rPr>
            </w:pPr>
            <w:r>
              <w:rPr>
                <w:rFonts w:eastAsia="Calibri"/>
                <w:b/>
                <w:sz w:val="20"/>
                <w:lang w:eastAsia="en-US"/>
              </w:rPr>
              <w:t>4155</w:t>
            </w:r>
          </w:p>
        </w:tc>
      </w:tr>
      <w:tr w:rsidR="00B77D2D" w:rsidRPr="005F17D8" w14:paraId="22F31363" w14:textId="77777777">
        <w:trPr>
          <w:cantSplit/>
          <w:trHeight w:val="376"/>
          <w:jc w:val="center"/>
        </w:trPr>
        <w:tc>
          <w:tcPr>
            <w:tcW w:w="9187" w:type="dxa"/>
            <w:gridSpan w:val="6"/>
            <w:tcBorders>
              <w:top w:val="double" w:sz="4" w:space="0" w:color="auto"/>
              <w:left w:val="double" w:sz="4" w:space="0" w:color="auto"/>
              <w:bottom w:val="double" w:sz="4" w:space="0" w:color="auto"/>
              <w:right w:val="double" w:sz="4" w:space="0" w:color="auto"/>
            </w:tcBorders>
            <w:shd w:val="clear" w:color="auto" w:fill="8DB3E2"/>
            <w:vAlign w:val="center"/>
            <w:hideMark/>
          </w:tcPr>
          <w:p w14:paraId="72E6FFDF" w14:textId="77777777" w:rsidR="00B77D2D" w:rsidRPr="00FE51D9" w:rsidRDefault="00B77D2D">
            <w:pPr>
              <w:spacing w:after="200" w:line="276" w:lineRule="auto"/>
              <w:jc w:val="center"/>
              <w:rPr>
                <w:rFonts w:eastAsia="Calibri"/>
                <w:sz w:val="20"/>
                <w:lang w:eastAsia="en-US"/>
              </w:rPr>
            </w:pPr>
            <w:r w:rsidRPr="00FE51D9">
              <w:rPr>
                <w:b/>
                <w:sz w:val="20"/>
              </w:rPr>
              <w:t>Stopa bezrobocia</w:t>
            </w:r>
          </w:p>
        </w:tc>
      </w:tr>
      <w:tr w:rsidR="00B77D2D" w:rsidRPr="005F17D8" w14:paraId="5EFCEC9C" w14:textId="77777777" w:rsidTr="005D5FBB">
        <w:trPr>
          <w:cantSplit/>
          <w:trHeight w:val="476"/>
          <w:jc w:val="center"/>
        </w:trPr>
        <w:tc>
          <w:tcPr>
            <w:tcW w:w="2919" w:type="dxa"/>
            <w:tcBorders>
              <w:top w:val="double" w:sz="4" w:space="0" w:color="auto"/>
              <w:left w:val="double" w:sz="4" w:space="0" w:color="auto"/>
              <w:bottom w:val="single" w:sz="4" w:space="0" w:color="auto"/>
              <w:right w:val="double" w:sz="4" w:space="0" w:color="auto"/>
            </w:tcBorders>
            <w:shd w:val="clear" w:color="auto" w:fill="8DB3E2"/>
            <w:vAlign w:val="center"/>
            <w:hideMark/>
          </w:tcPr>
          <w:p w14:paraId="623B7CBA" w14:textId="77777777" w:rsidR="00B77D2D" w:rsidRPr="00FE51D9" w:rsidRDefault="00B77D2D">
            <w:pPr>
              <w:spacing w:after="200" w:line="276" w:lineRule="auto"/>
              <w:jc w:val="center"/>
              <w:rPr>
                <w:rFonts w:eastAsia="Calibri"/>
                <w:b/>
                <w:sz w:val="20"/>
                <w:lang w:eastAsia="en-US"/>
              </w:rPr>
            </w:pPr>
            <w:r w:rsidRPr="00FE51D9">
              <w:rPr>
                <w:b/>
                <w:sz w:val="20"/>
              </w:rPr>
              <w:t>w Sosnowcu</w:t>
            </w:r>
          </w:p>
        </w:tc>
        <w:tc>
          <w:tcPr>
            <w:tcW w:w="1425" w:type="dxa"/>
            <w:tcBorders>
              <w:top w:val="double" w:sz="4" w:space="0" w:color="auto"/>
              <w:left w:val="nil"/>
              <w:bottom w:val="single" w:sz="4" w:space="0" w:color="auto"/>
              <w:right w:val="double" w:sz="4" w:space="0" w:color="auto"/>
            </w:tcBorders>
            <w:vAlign w:val="center"/>
            <w:hideMark/>
          </w:tcPr>
          <w:p w14:paraId="1F2CDB84" w14:textId="747BE571" w:rsidR="00B77D2D" w:rsidRPr="00FE51D9" w:rsidRDefault="00335F87">
            <w:pPr>
              <w:spacing w:after="200" w:line="276" w:lineRule="auto"/>
              <w:jc w:val="center"/>
              <w:rPr>
                <w:rFonts w:eastAsia="Calibri"/>
                <w:sz w:val="20"/>
                <w:lang w:eastAsia="en-US"/>
              </w:rPr>
            </w:pPr>
            <w:r w:rsidRPr="00FE51D9">
              <w:rPr>
                <w:b/>
                <w:sz w:val="20"/>
              </w:rPr>
              <w:t>5,</w:t>
            </w:r>
            <w:r w:rsidR="00D95982">
              <w:rPr>
                <w:b/>
                <w:sz w:val="20"/>
              </w:rPr>
              <w:t>7</w:t>
            </w:r>
          </w:p>
        </w:tc>
        <w:tc>
          <w:tcPr>
            <w:tcW w:w="1140" w:type="dxa"/>
            <w:tcBorders>
              <w:top w:val="double" w:sz="4" w:space="0" w:color="auto"/>
              <w:left w:val="nil"/>
              <w:bottom w:val="single" w:sz="4" w:space="0" w:color="auto"/>
              <w:right w:val="single" w:sz="4" w:space="0" w:color="auto"/>
            </w:tcBorders>
            <w:vAlign w:val="center"/>
          </w:tcPr>
          <w:p w14:paraId="16EE18AB" w14:textId="567B7E79" w:rsidR="00B77D2D" w:rsidRPr="00FE51D9" w:rsidRDefault="00D95982">
            <w:pPr>
              <w:spacing w:after="200" w:line="276" w:lineRule="auto"/>
              <w:jc w:val="center"/>
              <w:rPr>
                <w:rFonts w:eastAsia="Calibri"/>
                <w:sz w:val="20"/>
                <w:lang w:eastAsia="en-US"/>
              </w:rPr>
            </w:pPr>
            <w:r>
              <w:rPr>
                <w:rFonts w:eastAsia="Calibri"/>
                <w:sz w:val="20"/>
                <w:lang w:eastAsia="en-US"/>
              </w:rPr>
              <w:t>6,0</w:t>
            </w:r>
          </w:p>
        </w:tc>
        <w:tc>
          <w:tcPr>
            <w:tcW w:w="1282" w:type="dxa"/>
            <w:tcBorders>
              <w:top w:val="double" w:sz="4" w:space="0" w:color="auto"/>
              <w:left w:val="single" w:sz="4" w:space="0" w:color="auto"/>
              <w:bottom w:val="single" w:sz="4" w:space="0" w:color="auto"/>
              <w:right w:val="single" w:sz="4" w:space="0" w:color="auto"/>
            </w:tcBorders>
            <w:vAlign w:val="center"/>
          </w:tcPr>
          <w:p w14:paraId="47351710" w14:textId="2DE42D39" w:rsidR="00B77D2D" w:rsidRPr="00FE51D9" w:rsidRDefault="00FE51D9">
            <w:pPr>
              <w:spacing w:after="200" w:line="276" w:lineRule="auto"/>
              <w:jc w:val="center"/>
              <w:rPr>
                <w:rFonts w:eastAsia="Calibri"/>
                <w:sz w:val="20"/>
                <w:lang w:eastAsia="en-US"/>
              </w:rPr>
            </w:pPr>
            <w:r>
              <w:rPr>
                <w:rFonts w:eastAsia="Calibri"/>
                <w:sz w:val="20"/>
                <w:lang w:eastAsia="en-US"/>
              </w:rPr>
              <w:t>5,</w:t>
            </w:r>
            <w:r w:rsidR="00D95982">
              <w:rPr>
                <w:rFonts w:eastAsia="Calibri"/>
                <w:sz w:val="20"/>
                <w:lang w:eastAsia="en-US"/>
              </w:rPr>
              <w:t>9</w:t>
            </w:r>
          </w:p>
        </w:tc>
        <w:tc>
          <w:tcPr>
            <w:tcW w:w="1140" w:type="dxa"/>
            <w:tcBorders>
              <w:top w:val="double" w:sz="4" w:space="0" w:color="auto"/>
              <w:left w:val="single" w:sz="4" w:space="0" w:color="auto"/>
              <w:bottom w:val="single" w:sz="4" w:space="0" w:color="auto"/>
              <w:right w:val="single" w:sz="4" w:space="0" w:color="auto"/>
            </w:tcBorders>
            <w:vAlign w:val="center"/>
          </w:tcPr>
          <w:p w14:paraId="5AC28A77" w14:textId="5579DF72" w:rsidR="00B77D2D" w:rsidRPr="00FE51D9" w:rsidRDefault="00597D86">
            <w:pPr>
              <w:spacing w:after="200" w:line="276" w:lineRule="auto"/>
              <w:jc w:val="center"/>
              <w:rPr>
                <w:rFonts w:eastAsia="Calibri"/>
                <w:sz w:val="20"/>
                <w:lang w:eastAsia="en-US"/>
              </w:rPr>
            </w:pPr>
            <w:r>
              <w:rPr>
                <w:rFonts w:eastAsia="Calibri"/>
                <w:sz w:val="20"/>
                <w:lang w:eastAsia="en-US"/>
              </w:rPr>
              <w:t>6,</w:t>
            </w:r>
            <w:r w:rsidR="00D95982">
              <w:rPr>
                <w:rFonts w:eastAsia="Calibri"/>
                <w:sz w:val="20"/>
                <w:lang w:eastAsia="en-US"/>
              </w:rPr>
              <w:t>4</w:t>
            </w:r>
          </w:p>
        </w:tc>
        <w:tc>
          <w:tcPr>
            <w:tcW w:w="1281" w:type="dxa"/>
            <w:tcBorders>
              <w:top w:val="double" w:sz="4" w:space="0" w:color="auto"/>
              <w:left w:val="single" w:sz="4" w:space="0" w:color="auto"/>
              <w:bottom w:val="single" w:sz="4" w:space="0" w:color="auto"/>
              <w:right w:val="double" w:sz="4" w:space="0" w:color="auto"/>
            </w:tcBorders>
            <w:vAlign w:val="center"/>
          </w:tcPr>
          <w:p w14:paraId="7446E645" w14:textId="3F028E10" w:rsidR="00B77D2D" w:rsidRPr="00FE51D9" w:rsidRDefault="00D95982">
            <w:pPr>
              <w:spacing w:after="200" w:line="276" w:lineRule="auto"/>
              <w:jc w:val="center"/>
              <w:rPr>
                <w:rFonts w:eastAsia="Calibri"/>
                <w:b/>
                <w:sz w:val="20"/>
                <w:lang w:eastAsia="en-US"/>
              </w:rPr>
            </w:pPr>
            <w:r>
              <w:rPr>
                <w:rFonts w:eastAsia="Calibri"/>
                <w:b/>
                <w:sz w:val="20"/>
                <w:lang w:eastAsia="en-US"/>
              </w:rPr>
              <w:t>6,3</w:t>
            </w:r>
          </w:p>
        </w:tc>
      </w:tr>
      <w:tr w:rsidR="00B77D2D" w:rsidRPr="005F17D8" w14:paraId="160439B0" w14:textId="77777777" w:rsidTr="005D5FBB">
        <w:trPr>
          <w:cantSplit/>
          <w:trHeight w:val="463"/>
          <w:jc w:val="center"/>
        </w:trPr>
        <w:tc>
          <w:tcPr>
            <w:tcW w:w="2919" w:type="dxa"/>
            <w:tcBorders>
              <w:top w:val="single" w:sz="4" w:space="0" w:color="auto"/>
              <w:left w:val="double" w:sz="4" w:space="0" w:color="auto"/>
              <w:bottom w:val="single" w:sz="4" w:space="0" w:color="auto"/>
              <w:right w:val="double" w:sz="4" w:space="0" w:color="auto"/>
            </w:tcBorders>
            <w:shd w:val="clear" w:color="auto" w:fill="8DB3E2"/>
            <w:vAlign w:val="center"/>
            <w:hideMark/>
          </w:tcPr>
          <w:p w14:paraId="280E0D24" w14:textId="77777777" w:rsidR="00B77D2D" w:rsidRPr="00FE51D9" w:rsidRDefault="00B77D2D">
            <w:pPr>
              <w:spacing w:after="200" w:line="276" w:lineRule="auto"/>
              <w:jc w:val="center"/>
              <w:rPr>
                <w:rFonts w:eastAsia="Calibri"/>
                <w:b/>
                <w:sz w:val="20"/>
                <w:lang w:eastAsia="en-US"/>
              </w:rPr>
            </w:pPr>
            <w:r w:rsidRPr="00FE51D9">
              <w:rPr>
                <w:b/>
                <w:sz w:val="20"/>
              </w:rPr>
              <w:t>w województwie</w:t>
            </w:r>
          </w:p>
        </w:tc>
        <w:tc>
          <w:tcPr>
            <w:tcW w:w="1425" w:type="dxa"/>
            <w:tcBorders>
              <w:top w:val="single" w:sz="4" w:space="0" w:color="auto"/>
              <w:left w:val="nil"/>
              <w:bottom w:val="single" w:sz="4" w:space="0" w:color="auto"/>
              <w:right w:val="double" w:sz="4" w:space="0" w:color="auto"/>
            </w:tcBorders>
            <w:vAlign w:val="center"/>
            <w:hideMark/>
          </w:tcPr>
          <w:p w14:paraId="3E1AEA35" w14:textId="60DB99D8" w:rsidR="00B77D2D" w:rsidRPr="00FE51D9" w:rsidRDefault="00335F87">
            <w:pPr>
              <w:spacing w:after="200" w:line="276" w:lineRule="auto"/>
              <w:jc w:val="center"/>
              <w:rPr>
                <w:rFonts w:eastAsia="Calibri"/>
                <w:sz w:val="20"/>
                <w:lang w:eastAsia="en-US"/>
              </w:rPr>
            </w:pPr>
            <w:r w:rsidRPr="00FE51D9">
              <w:rPr>
                <w:b/>
                <w:sz w:val="20"/>
              </w:rPr>
              <w:t>3,</w:t>
            </w:r>
            <w:r w:rsidR="009A0EAD" w:rsidRPr="00FE51D9">
              <w:rPr>
                <w:b/>
                <w:sz w:val="20"/>
              </w:rPr>
              <w:t>6</w:t>
            </w:r>
          </w:p>
        </w:tc>
        <w:tc>
          <w:tcPr>
            <w:tcW w:w="1140" w:type="dxa"/>
            <w:tcBorders>
              <w:top w:val="single" w:sz="4" w:space="0" w:color="auto"/>
              <w:left w:val="nil"/>
              <w:bottom w:val="single" w:sz="4" w:space="0" w:color="auto"/>
              <w:right w:val="single" w:sz="4" w:space="0" w:color="auto"/>
            </w:tcBorders>
            <w:vAlign w:val="center"/>
          </w:tcPr>
          <w:p w14:paraId="2997BBB6" w14:textId="2A9A2302" w:rsidR="00B77D2D" w:rsidRPr="00FE51D9" w:rsidRDefault="00D95982">
            <w:pPr>
              <w:spacing w:after="200" w:line="276" w:lineRule="auto"/>
              <w:jc w:val="center"/>
              <w:rPr>
                <w:rFonts w:eastAsia="Calibri"/>
                <w:sz w:val="20"/>
                <w:lang w:eastAsia="en-US"/>
              </w:rPr>
            </w:pPr>
            <w:r>
              <w:rPr>
                <w:rFonts w:eastAsia="Calibri"/>
                <w:sz w:val="20"/>
                <w:lang w:eastAsia="en-US"/>
              </w:rPr>
              <w:t>4,0</w:t>
            </w:r>
          </w:p>
        </w:tc>
        <w:tc>
          <w:tcPr>
            <w:tcW w:w="1282" w:type="dxa"/>
            <w:tcBorders>
              <w:top w:val="single" w:sz="4" w:space="0" w:color="auto"/>
              <w:left w:val="single" w:sz="4" w:space="0" w:color="auto"/>
              <w:bottom w:val="single" w:sz="4" w:space="0" w:color="auto"/>
              <w:right w:val="single" w:sz="4" w:space="0" w:color="auto"/>
            </w:tcBorders>
            <w:vAlign w:val="center"/>
          </w:tcPr>
          <w:p w14:paraId="3D090165" w14:textId="03D4DF3B" w:rsidR="00B77D2D" w:rsidRPr="00FE51D9" w:rsidRDefault="00597D86">
            <w:pPr>
              <w:spacing w:after="200" w:line="276" w:lineRule="auto"/>
              <w:jc w:val="center"/>
              <w:rPr>
                <w:rFonts w:eastAsia="Calibri"/>
                <w:sz w:val="20"/>
                <w:lang w:eastAsia="en-US"/>
              </w:rPr>
            </w:pPr>
            <w:r>
              <w:rPr>
                <w:rFonts w:eastAsia="Calibri"/>
                <w:sz w:val="20"/>
                <w:lang w:eastAsia="en-US"/>
              </w:rPr>
              <w:t>3,8</w:t>
            </w:r>
          </w:p>
        </w:tc>
        <w:tc>
          <w:tcPr>
            <w:tcW w:w="1140" w:type="dxa"/>
            <w:tcBorders>
              <w:top w:val="single" w:sz="4" w:space="0" w:color="auto"/>
              <w:left w:val="single" w:sz="4" w:space="0" w:color="auto"/>
              <w:bottom w:val="single" w:sz="4" w:space="0" w:color="auto"/>
              <w:right w:val="single" w:sz="4" w:space="0" w:color="auto"/>
            </w:tcBorders>
            <w:vAlign w:val="center"/>
          </w:tcPr>
          <w:p w14:paraId="1D875616" w14:textId="78BC6103" w:rsidR="00B77D2D" w:rsidRPr="00FE51D9" w:rsidRDefault="00597D86">
            <w:pPr>
              <w:spacing w:after="200" w:line="276" w:lineRule="auto"/>
              <w:jc w:val="center"/>
              <w:rPr>
                <w:rFonts w:eastAsia="Calibri"/>
                <w:sz w:val="20"/>
                <w:lang w:eastAsia="en-US"/>
              </w:rPr>
            </w:pPr>
            <w:r>
              <w:rPr>
                <w:rFonts w:eastAsia="Calibri"/>
                <w:sz w:val="20"/>
                <w:lang w:eastAsia="en-US"/>
              </w:rPr>
              <w:t>4,3</w:t>
            </w:r>
          </w:p>
        </w:tc>
        <w:tc>
          <w:tcPr>
            <w:tcW w:w="1281" w:type="dxa"/>
            <w:tcBorders>
              <w:top w:val="single" w:sz="4" w:space="0" w:color="auto"/>
              <w:left w:val="single" w:sz="4" w:space="0" w:color="auto"/>
              <w:bottom w:val="single" w:sz="4" w:space="0" w:color="auto"/>
              <w:right w:val="double" w:sz="4" w:space="0" w:color="auto"/>
            </w:tcBorders>
            <w:vAlign w:val="center"/>
          </w:tcPr>
          <w:p w14:paraId="6BFE4E06" w14:textId="734C4EB8" w:rsidR="00B77D2D" w:rsidRPr="00FE51D9" w:rsidRDefault="00D95982">
            <w:pPr>
              <w:spacing w:after="200" w:line="276" w:lineRule="auto"/>
              <w:jc w:val="center"/>
              <w:rPr>
                <w:rFonts w:eastAsia="Calibri"/>
                <w:b/>
                <w:sz w:val="20"/>
                <w:lang w:eastAsia="en-US"/>
              </w:rPr>
            </w:pPr>
            <w:r>
              <w:rPr>
                <w:rFonts w:eastAsia="Calibri"/>
                <w:b/>
                <w:sz w:val="20"/>
                <w:lang w:eastAsia="en-US"/>
              </w:rPr>
              <w:t>4,4</w:t>
            </w:r>
          </w:p>
        </w:tc>
      </w:tr>
      <w:tr w:rsidR="00B77D2D" w:rsidRPr="005F17D8" w14:paraId="46CBCE5E" w14:textId="77777777" w:rsidTr="005D5FBB">
        <w:trPr>
          <w:cantSplit/>
          <w:trHeight w:val="539"/>
          <w:jc w:val="center"/>
        </w:trPr>
        <w:tc>
          <w:tcPr>
            <w:tcW w:w="2919" w:type="dxa"/>
            <w:tcBorders>
              <w:top w:val="single" w:sz="4" w:space="0" w:color="auto"/>
              <w:left w:val="double" w:sz="4" w:space="0" w:color="auto"/>
              <w:bottom w:val="double" w:sz="4" w:space="0" w:color="auto"/>
              <w:right w:val="double" w:sz="4" w:space="0" w:color="auto"/>
            </w:tcBorders>
            <w:shd w:val="clear" w:color="auto" w:fill="8DB3E2"/>
            <w:vAlign w:val="center"/>
            <w:hideMark/>
          </w:tcPr>
          <w:p w14:paraId="3B25D201" w14:textId="77777777" w:rsidR="00B77D2D" w:rsidRPr="00FE51D9" w:rsidRDefault="00B77D2D">
            <w:pPr>
              <w:spacing w:after="200" w:line="276" w:lineRule="auto"/>
              <w:jc w:val="center"/>
              <w:rPr>
                <w:rFonts w:eastAsia="Calibri"/>
                <w:b/>
                <w:sz w:val="20"/>
                <w:lang w:eastAsia="en-US"/>
              </w:rPr>
            </w:pPr>
            <w:r w:rsidRPr="00FE51D9">
              <w:rPr>
                <w:b/>
                <w:sz w:val="20"/>
              </w:rPr>
              <w:t>w kraju</w:t>
            </w:r>
          </w:p>
        </w:tc>
        <w:tc>
          <w:tcPr>
            <w:tcW w:w="1425" w:type="dxa"/>
            <w:tcBorders>
              <w:top w:val="single" w:sz="4" w:space="0" w:color="auto"/>
              <w:left w:val="nil"/>
              <w:bottom w:val="double" w:sz="4" w:space="0" w:color="auto"/>
              <w:right w:val="double" w:sz="4" w:space="0" w:color="auto"/>
            </w:tcBorders>
            <w:vAlign w:val="center"/>
            <w:hideMark/>
          </w:tcPr>
          <w:p w14:paraId="34F64BA0" w14:textId="5D1783D2" w:rsidR="00B77D2D" w:rsidRPr="00FE51D9" w:rsidRDefault="005D5FBB">
            <w:pPr>
              <w:spacing w:after="200" w:line="276" w:lineRule="auto"/>
              <w:jc w:val="center"/>
              <w:rPr>
                <w:rFonts w:eastAsia="Calibri"/>
                <w:sz w:val="20"/>
                <w:lang w:eastAsia="en-US"/>
              </w:rPr>
            </w:pPr>
            <w:r w:rsidRPr="00FE51D9">
              <w:rPr>
                <w:b/>
                <w:sz w:val="20"/>
              </w:rPr>
              <w:t>5,</w:t>
            </w:r>
            <w:r w:rsidR="009A0EAD" w:rsidRPr="00FE51D9">
              <w:rPr>
                <w:b/>
                <w:sz w:val="20"/>
              </w:rPr>
              <w:t>1</w:t>
            </w:r>
          </w:p>
        </w:tc>
        <w:tc>
          <w:tcPr>
            <w:tcW w:w="1140" w:type="dxa"/>
            <w:tcBorders>
              <w:top w:val="single" w:sz="4" w:space="0" w:color="auto"/>
              <w:left w:val="nil"/>
              <w:bottom w:val="double" w:sz="4" w:space="0" w:color="auto"/>
              <w:right w:val="single" w:sz="4" w:space="0" w:color="auto"/>
            </w:tcBorders>
            <w:vAlign w:val="center"/>
          </w:tcPr>
          <w:p w14:paraId="67C01C1A" w14:textId="3A4DC4AE" w:rsidR="00B77D2D" w:rsidRPr="00FE51D9" w:rsidRDefault="00FE51D9">
            <w:pPr>
              <w:spacing w:after="200" w:line="276" w:lineRule="auto"/>
              <w:jc w:val="center"/>
              <w:rPr>
                <w:rFonts w:eastAsia="Calibri"/>
                <w:sz w:val="20"/>
                <w:lang w:eastAsia="en-US"/>
              </w:rPr>
            </w:pPr>
            <w:r>
              <w:rPr>
                <w:rFonts w:eastAsia="Calibri"/>
                <w:sz w:val="20"/>
                <w:lang w:eastAsia="en-US"/>
              </w:rPr>
              <w:t>5,</w:t>
            </w:r>
            <w:r w:rsidR="00D95982">
              <w:rPr>
                <w:rFonts w:eastAsia="Calibri"/>
                <w:sz w:val="20"/>
                <w:lang w:eastAsia="en-US"/>
              </w:rPr>
              <w:t>4</w:t>
            </w:r>
          </w:p>
        </w:tc>
        <w:tc>
          <w:tcPr>
            <w:tcW w:w="1282" w:type="dxa"/>
            <w:tcBorders>
              <w:top w:val="single" w:sz="4" w:space="0" w:color="auto"/>
              <w:left w:val="single" w:sz="4" w:space="0" w:color="auto"/>
              <w:bottom w:val="double" w:sz="4" w:space="0" w:color="auto"/>
              <w:right w:val="single" w:sz="4" w:space="0" w:color="auto"/>
            </w:tcBorders>
            <w:vAlign w:val="center"/>
          </w:tcPr>
          <w:p w14:paraId="50030FA0" w14:textId="2AB2E87D" w:rsidR="00B77D2D" w:rsidRPr="00FE51D9" w:rsidRDefault="00597D86" w:rsidP="005D5FBB">
            <w:pPr>
              <w:spacing w:after="200" w:line="276" w:lineRule="auto"/>
              <w:jc w:val="center"/>
              <w:rPr>
                <w:rFonts w:eastAsia="Calibri"/>
                <w:sz w:val="20"/>
                <w:lang w:eastAsia="en-US"/>
              </w:rPr>
            </w:pPr>
            <w:r>
              <w:rPr>
                <w:rFonts w:eastAsia="Calibri"/>
                <w:sz w:val="20"/>
                <w:lang w:eastAsia="en-US"/>
              </w:rPr>
              <w:t>5,</w:t>
            </w:r>
            <w:r w:rsidR="00D95982">
              <w:rPr>
                <w:rFonts w:eastAsia="Calibri"/>
                <w:sz w:val="20"/>
                <w:lang w:eastAsia="en-US"/>
              </w:rPr>
              <w:t>1</w:t>
            </w:r>
          </w:p>
        </w:tc>
        <w:tc>
          <w:tcPr>
            <w:tcW w:w="1140" w:type="dxa"/>
            <w:tcBorders>
              <w:top w:val="single" w:sz="4" w:space="0" w:color="auto"/>
              <w:left w:val="single" w:sz="4" w:space="0" w:color="auto"/>
              <w:bottom w:val="double" w:sz="4" w:space="0" w:color="auto"/>
              <w:right w:val="single" w:sz="4" w:space="0" w:color="auto"/>
            </w:tcBorders>
            <w:vAlign w:val="center"/>
          </w:tcPr>
          <w:p w14:paraId="207B4278" w14:textId="60A11183" w:rsidR="00B77D2D" w:rsidRPr="00FE51D9" w:rsidRDefault="00597D86" w:rsidP="005D5FBB">
            <w:pPr>
              <w:spacing w:after="200" w:line="276" w:lineRule="auto"/>
              <w:jc w:val="center"/>
              <w:rPr>
                <w:rFonts w:eastAsia="Calibri"/>
                <w:sz w:val="20"/>
                <w:lang w:eastAsia="en-US"/>
              </w:rPr>
            </w:pPr>
            <w:r>
              <w:rPr>
                <w:rFonts w:eastAsia="Calibri"/>
                <w:sz w:val="20"/>
                <w:lang w:eastAsia="en-US"/>
              </w:rPr>
              <w:t>5,6</w:t>
            </w:r>
          </w:p>
        </w:tc>
        <w:tc>
          <w:tcPr>
            <w:tcW w:w="1281" w:type="dxa"/>
            <w:tcBorders>
              <w:top w:val="single" w:sz="4" w:space="0" w:color="auto"/>
              <w:left w:val="single" w:sz="4" w:space="0" w:color="auto"/>
              <w:bottom w:val="double" w:sz="4" w:space="0" w:color="auto"/>
              <w:right w:val="double" w:sz="4" w:space="0" w:color="auto"/>
            </w:tcBorders>
            <w:vAlign w:val="center"/>
          </w:tcPr>
          <w:p w14:paraId="33B1CB2A" w14:textId="033F47CD" w:rsidR="00B77D2D" w:rsidRPr="00FE51D9" w:rsidRDefault="00D95982">
            <w:pPr>
              <w:spacing w:after="200" w:line="276" w:lineRule="auto"/>
              <w:jc w:val="center"/>
              <w:rPr>
                <w:rFonts w:eastAsia="Calibri"/>
                <w:b/>
                <w:sz w:val="20"/>
                <w:lang w:eastAsia="en-US"/>
              </w:rPr>
            </w:pPr>
            <w:r>
              <w:rPr>
                <w:rFonts w:eastAsia="Calibri"/>
                <w:b/>
                <w:sz w:val="20"/>
                <w:lang w:eastAsia="en-US"/>
              </w:rPr>
              <w:t>5,7</w:t>
            </w:r>
          </w:p>
        </w:tc>
      </w:tr>
    </w:tbl>
    <w:p w14:paraId="13B8CA43" w14:textId="28E41339" w:rsidR="00B77D2D" w:rsidRPr="00EA386C" w:rsidRDefault="00B77D2D" w:rsidP="00B77D2D">
      <w:pPr>
        <w:jc w:val="both"/>
        <w:rPr>
          <w:sz w:val="16"/>
          <w:szCs w:val="16"/>
        </w:rPr>
      </w:pPr>
      <w:r w:rsidRPr="00EA386C">
        <w:rPr>
          <w:sz w:val="16"/>
          <w:szCs w:val="16"/>
        </w:rPr>
        <w:t>Źródło: M</w:t>
      </w:r>
      <w:r w:rsidR="00913BE4" w:rsidRPr="00EA386C">
        <w:rPr>
          <w:sz w:val="16"/>
          <w:szCs w:val="16"/>
        </w:rPr>
        <w:t>R</w:t>
      </w:r>
      <w:r w:rsidR="00C21663">
        <w:rPr>
          <w:sz w:val="16"/>
          <w:szCs w:val="16"/>
        </w:rPr>
        <w:t>P</w:t>
      </w:r>
      <w:r w:rsidRPr="00EA386C">
        <w:rPr>
          <w:sz w:val="16"/>
          <w:szCs w:val="16"/>
        </w:rPr>
        <w:t>iPS</w:t>
      </w:r>
      <w:r w:rsidR="00C21663">
        <w:rPr>
          <w:sz w:val="16"/>
          <w:szCs w:val="16"/>
        </w:rPr>
        <w:t>-</w:t>
      </w:r>
      <w:r w:rsidRPr="00EA386C">
        <w:rPr>
          <w:sz w:val="16"/>
          <w:szCs w:val="16"/>
        </w:rPr>
        <w:t xml:space="preserve">01 stan na </w:t>
      </w:r>
      <w:r w:rsidR="00832E81">
        <w:rPr>
          <w:sz w:val="16"/>
          <w:szCs w:val="16"/>
        </w:rPr>
        <w:t>28</w:t>
      </w:r>
      <w:r w:rsidRPr="00EA386C">
        <w:rPr>
          <w:sz w:val="16"/>
          <w:szCs w:val="16"/>
        </w:rPr>
        <w:t>.</w:t>
      </w:r>
      <w:r w:rsidR="00832E81">
        <w:rPr>
          <w:sz w:val="16"/>
          <w:szCs w:val="16"/>
        </w:rPr>
        <w:t>01</w:t>
      </w:r>
      <w:r w:rsidRPr="00EA386C">
        <w:rPr>
          <w:sz w:val="16"/>
          <w:szCs w:val="16"/>
        </w:rPr>
        <w:t>.202</w:t>
      </w:r>
      <w:r w:rsidR="00832E81">
        <w:rPr>
          <w:sz w:val="16"/>
          <w:szCs w:val="16"/>
        </w:rPr>
        <w:t>6</w:t>
      </w:r>
      <w:r w:rsidR="00C21663">
        <w:rPr>
          <w:sz w:val="16"/>
          <w:szCs w:val="16"/>
        </w:rPr>
        <w:t xml:space="preserve"> r</w:t>
      </w:r>
    </w:p>
    <w:p w14:paraId="7ADF0619" w14:textId="77777777" w:rsidR="00832E81" w:rsidRDefault="00832E81" w:rsidP="00B77D2D">
      <w:pPr>
        <w:rPr>
          <w:sz w:val="20"/>
        </w:rPr>
      </w:pPr>
    </w:p>
    <w:p w14:paraId="08638EC3" w14:textId="77777777" w:rsidR="00664666" w:rsidRDefault="00664666" w:rsidP="00B77D2D">
      <w:pPr>
        <w:rPr>
          <w:sz w:val="20"/>
        </w:rPr>
      </w:pPr>
    </w:p>
    <w:p w14:paraId="37DE0BCF" w14:textId="77777777" w:rsidR="00664666" w:rsidRDefault="00664666" w:rsidP="00B77D2D">
      <w:pPr>
        <w:rPr>
          <w:sz w:val="20"/>
        </w:rPr>
      </w:pPr>
    </w:p>
    <w:p w14:paraId="7C9C822A" w14:textId="77777777" w:rsidR="00664666" w:rsidRDefault="00664666" w:rsidP="00B77D2D">
      <w:pPr>
        <w:rPr>
          <w:sz w:val="20"/>
        </w:rPr>
      </w:pPr>
    </w:p>
    <w:p w14:paraId="2F3010D7" w14:textId="77777777" w:rsidR="00664666" w:rsidRDefault="00664666" w:rsidP="00B77D2D">
      <w:pPr>
        <w:rPr>
          <w:sz w:val="20"/>
        </w:rPr>
      </w:pPr>
    </w:p>
    <w:p w14:paraId="20E85204" w14:textId="77777777" w:rsidR="00664666" w:rsidRDefault="00664666" w:rsidP="00B77D2D">
      <w:pPr>
        <w:rPr>
          <w:sz w:val="20"/>
        </w:rPr>
      </w:pPr>
    </w:p>
    <w:p w14:paraId="71C6940D" w14:textId="77777777" w:rsidR="00664666" w:rsidRDefault="00664666" w:rsidP="00B77D2D">
      <w:pPr>
        <w:rPr>
          <w:sz w:val="20"/>
        </w:rPr>
      </w:pPr>
    </w:p>
    <w:p w14:paraId="035F57C8" w14:textId="77777777" w:rsidR="00664666" w:rsidRDefault="00664666" w:rsidP="00B77D2D">
      <w:pPr>
        <w:rPr>
          <w:sz w:val="20"/>
        </w:rPr>
      </w:pPr>
    </w:p>
    <w:p w14:paraId="43053FF2" w14:textId="77777777" w:rsidR="00664666" w:rsidRDefault="00664666" w:rsidP="00B77D2D">
      <w:pPr>
        <w:rPr>
          <w:sz w:val="20"/>
        </w:rPr>
      </w:pPr>
    </w:p>
    <w:p w14:paraId="42F42030" w14:textId="77777777" w:rsidR="00664666" w:rsidRDefault="00664666" w:rsidP="00B77D2D">
      <w:pPr>
        <w:rPr>
          <w:sz w:val="20"/>
        </w:rPr>
      </w:pPr>
    </w:p>
    <w:p w14:paraId="15CAB170" w14:textId="77777777" w:rsidR="00664666" w:rsidRDefault="00664666" w:rsidP="00B77D2D">
      <w:pPr>
        <w:rPr>
          <w:sz w:val="20"/>
        </w:rPr>
      </w:pPr>
    </w:p>
    <w:p w14:paraId="254DDE92" w14:textId="77777777" w:rsidR="00664666" w:rsidRDefault="00664666" w:rsidP="00B77D2D">
      <w:pPr>
        <w:rPr>
          <w:sz w:val="20"/>
        </w:rPr>
      </w:pPr>
    </w:p>
    <w:p w14:paraId="02D11EB2" w14:textId="77777777" w:rsidR="00664666" w:rsidRDefault="00664666" w:rsidP="00B77D2D">
      <w:pPr>
        <w:rPr>
          <w:sz w:val="20"/>
        </w:rPr>
      </w:pPr>
    </w:p>
    <w:p w14:paraId="4D60D475" w14:textId="77777777" w:rsidR="00664666" w:rsidRDefault="00664666" w:rsidP="00B77D2D">
      <w:pPr>
        <w:rPr>
          <w:sz w:val="20"/>
        </w:rPr>
      </w:pPr>
    </w:p>
    <w:p w14:paraId="01C6B15C" w14:textId="16C3685E" w:rsidR="00B77D2D" w:rsidRPr="005F17D8" w:rsidRDefault="00B77D2D" w:rsidP="00664666">
      <w:pPr>
        <w:rPr>
          <w:color w:val="000000" w:themeColor="text1"/>
          <w:szCs w:val="24"/>
          <w:highlight w:val="yellow"/>
        </w:rPr>
      </w:pPr>
      <w:r w:rsidRPr="00BE1209">
        <w:rPr>
          <w:sz w:val="20"/>
        </w:rPr>
        <w:lastRenderedPageBreak/>
        <w:t xml:space="preserve">Wykres 1. </w:t>
      </w:r>
      <w:r w:rsidRPr="00BE1209">
        <w:rPr>
          <w:bCs/>
          <w:sz w:val="20"/>
        </w:rPr>
        <w:t>Liczba zarejestrowanych bezrobotnych w tys.</w:t>
      </w:r>
      <w:r w:rsidRPr="00BE1209">
        <w:rPr>
          <w:sz w:val="20"/>
        </w:rPr>
        <w:t xml:space="preserve"> </w:t>
      </w:r>
      <w:r w:rsidR="00C717C4" w:rsidRPr="00BE1209">
        <w:rPr>
          <w:sz w:val="20"/>
        </w:rPr>
        <w:t>s</w:t>
      </w:r>
      <w:r w:rsidRPr="00BE1209">
        <w:rPr>
          <w:bCs/>
          <w:sz w:val="20"/>
        </w:rPr>
        <w:t>tan na koniec kwartału.</w:t>
      </w:r>
    </w:p>
    <w:p w14:paraId="3E8ED1C4" w14:textId="430CAD4A" w:rsidR="00B77D2D" w:rsidRPr="005F17D8" w:rsidRDefault="00C717C4" w:rsidP="00B77D2D">
      <w:pPr>
        <w:jc w:val="both"/>
        <w:rPr>
          <w:color w:val="000000" w:themeColor="text1"/>
          <w:szCs w:val="24"/>
          <w:highlight w:val="yellow"/>
        </w:rPr>
      </w:pPr>
      <w:r w:rsidRPr="005F17D8">
        <w:rPr>
          <w:noProof/>
          <w:highlight w:val="yellow"/>
        </w:rPr>
        <w:drawing>
          <wp:inline distT="0" distB="0" distL="0" distR="0" wp14:anchorId="5860CD2B" wp14:editId="57DF0A90">
            <wp:extent cx="6051550" cy="3606800"/>
            <wp:effectExtent l="0" t="0" r="6350" b="12700"/>
            <wp:docPr id="1347041206" name="Wykres 1">
              <a:extLst xmlns:a="http://schemas.openxmlformats.org/drawingml/2006/main">
                <a:ext uri="{FF2B5EF4-FFF2-40B4-BE49-F238E27FC236}">
                  <a16:creationId xmlns:a16="http://schemas.microsoft.com/office/drawing/2014/main" id="{CCF9ECAB-2A6D-F875-4FDF-93D14CE64F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2C74A80" w14:textId="77777777" w:rsidR="006971F3" w:rsidRDefault="006971F3" w:rsidP="003D23B1">
      <w:pPr>
        <w:jc w:val="both"/>
        <w:rPr>
          <w:szCs w:val="24"/>
        </w:rPr>
      </w:pPr>
    </w:p>
    <w:p w14:paraId="79E90125" w14:textId="77777777" w:rsidR="006971F3" w:rsidRPr="006971F3" w:rsidRDefault="006971F3" w:rsidP="006971F3">
      <w:pPr>
        <w:jc w:val="both"/>
        <w:rPr>
          <w:szCs w:val="24"/>
        </w:rPr>
      </w:pPr>
      <w:r w:rsidRPr="006971F3">
        <w:rPr>
          <w:szCs w:val="24"/>
        </w:rPr>
        <w:t>Wzrost liczby bezrobotnych potwierdza te obserwacje. Na koniec 2024 roku w Sosnowcu zarejestrowanych było 3777 bezrobotnych, a rok później liczba ta wzrosła do 4155 osób, co oznacza przyrost o 378 osób, czyli o ok. 10%. Najwyższa liczba bezrobotnych przypadła na III kwartał 2025 r. (4243 osoby), co koreluje ze wzrostem stopy bezrobocia w tym okresie.</w:t>
      </w:r>
    </w:p>
    <w:p w14:paraId="48B24F32" w14:textId="77777777" w:rsidR="006971F3" w:rsidRDefault="006971F3" w:rsidP="003D23B1">
      <w:pPr>
        <w:jc w:val="both"/>
        <w:rPr>
          <w:szCs w:val="24"/>
        </w:rPr>
      </w:pPr>
    </w:p>
    <w:p w14:paraId="3DED08F1" w14:textId="54BE9263" w:rsidR="006971F3" w:rsidRPr="006971F3" w:rsidRDefault="006971F3" w:rsidP="006971F3">
      <w:pPr>
        <w:jc w:val="both"/>
        <w:rPr>
          <w:szCs w:val="24"/>
        </w:rPr>
      </w:pPr>
      <w:r w:rsidRPr="006971F3">
        <w:rPr>
          <w:szCs w:val="24"/>
        </w:rPr>
        <w:t xml:space="preserve">Analizując dostępne dane oraz kontekst zmian na rynku pracy, należy zwrócić uwagę, że kluczowym czynnikiem wpływającym na wzrost bezrobocia w drugiej połowie 2025 r. były zmiany legislacyjne, które weszły w życie w połowie roku. Zmodyfikowane przepisy dotyczące definicji osoby bezrobotnej, zasad rejestracji oraz wymogów związanych </w:t>
      </w:r>
      <w:r>
        <w:rPr>
          <w:szCs w:val="24"/>
        </w:rPr>
        <w:br/>
      </w:r>
      <w:r w:rsidRPr="006971F3">
        <w:rPr>
          <w:szCs w:val="24"/>
        </w:rPr>
        <w:t>z gotowością do podjęcia pracy przełożyły się na wzrost liczby osób formalnie zaklasyfikowanych jako bezrobotne. Efekt ten był odczuwalny w całym kraju, co tłumaczy równoległy wzrost wskaźników w Sosnowcu, województwie śląskim i Polsce.</w:t>
      </w:r>
    </w:p>
    <w:p w14:paraId="497CE336" w14:textId="493D5D4C" w:rsidR="006971F3" w:rsidRPr="006971F3" w:rsidRDefault="006971F3" w:rsidP="006971F3">
      <w:pPr>
        <w:jc w:val="both"/>
        <w:rPr>
          <w:szCs w:val="24"/>
        </w:rPr>
      </w:pPr>
      <w:r w:rsidRPr="006971F3">
        <w:rPr>
          <w:szCs w:val="24"/>
        </w:rPr>
        <w:t>Podsumowując, rok 2025 przyniósł umiarkowaną zwyżkę bezrobocia w Sosnowcu. Jednak kierunek i dynamika zmian jasno wskazują, że nie był to problem lokalny, lecz konsekwencja szerszych zjawisk obejmujących cały rynek pracy w Polsce. Sosnowiec, mimo że utrzymuje wyższy poziom bezrobocia niż województwo śląskie i kraj, podążał w 2025 roku zgodnie</w:t>
      </w:r>
      <w:r w:rsidR="004E1EDE">
        <w:rPr>
          <w:szCs w:val="24"/>
        </w:rPr>
        <w:br/>
      </w:r>
      <w:r w:rsidRPr="006971F3">
        <w:rPr>
          <w:szCs w:val="24"/>
        </w:rPr>
        <w:t>z ogólnokrajowym trendem wynikającym przede wszystkim ze zmian legislacyjnych</w:t>
      </w:r>
      <w:r w:rsidR="004E1EDE">
        <w:rPr>
          <w:szCs w:val="24"/>
        </w:rPr>
        <w:br/>
      </w:r>
      <w:r w:rsidRPr="006971F3">
        <w:rPr>
          <w:szCs w:val="24"/>
        </w:rPr>
        <w:t>i ujednolicenia zasad rejestracji bezrobotnych.</w:t>
      </w:r>
    </w:p>
    <w:p w14:paraId="78415ECD" w14:textId="101C067D" w:rsidR="003D23B1" w:rsidRPr="003D23B1" w:rsidRDefault="003D23B1" w:rsidP="003D23B1">
      <w:pPr>
        <w:jc w:val="both"/>
        <w:rPr>
          <w:color w:val="000000" w:themeColor="text1"/>
          <w:szCs w:val="24"/>
        </w:rPr>
      </w:pPr>
    </w:p>
    <w:p w14:paraId="333EC9B1" w14:textId="6907852F" w:rsidR="009A2B0C" w:rsidRDefault="00B77D2D" w:rsidP="00381293">
      <w:pPr>
        <w:jc w:val="both"/>
        <w:rPr>
          <w:color w:val="000000" w:themeColor="text1"/>
          <w:szCs w:val="24"/>
        </w:rPr>
      </w:pPr>
      <w:r w:rsidRPr="005223D3">
        <w:rPr>
          <w:color w:val="000000" w:themeColor="text1"/>
          <w:szCs w:val="24"/>
        </w:rPr>
        <w:t>W województwie śląskim najwyższa stopa bezrobocia na koniec 202</w:t>
      </w:r>
      <w:r w:rsidR="005223D3" w:rsidRPr="005223D3">
        <w:rPr>
          <w:color w:val="000000" w:themeColor="text1"/>
          <w:szCs w:val="24"/>
        </w:rPr>
        <w:t>5</w:t>
      </w:r>
      <w:r w:rsidR="00EC29D6" w:rsidRPr="005223D3">
        <w:rPr>
          <w:color w:val="000000" w:themeColor="text1"/>
          <w:szCs w:val="24"/>
        </w:rPr>
        <w:t xml:space="preserve"> </w:t>
      </w:r>
      <w:r w:rsidRPr="005223D3">
        <w:rPr>
          <w:color w:val="000000" w:themeColor="text1"/>
          <w:szCs w:val="24"/>
        </w:rPr>
        <w:t xml:space="preserve">r. występowała: </w:t>
      </w:r>
      <w:r w:rsidRPr="005223D3">
        <w:rPr>
          <w:color w:val="000000" w:themeColor="text1"/>
          <w:szCs w:val="24"/>
        </w:rPr>
        <w:br/>
        <w:t xml:space="preserve">w Bytomiu – </w:t>
      </w:r>
      <w:r w:rsidR="005223D3" w:rsidRPr="005223D3">
        <w:rPr>
          <w:color w:val="000000" w:themeColor="text1"/>
          <w:szCs w:val="24"/>
        </w:rPr>
        <w:t>10,3</w:t>
      </w:r>
      <w:r w:rsidRPr="005223D3">
        <w:rPr>
          <w:color w:val="000000" w:themeColor="text1"/>
          <w:szCs w:val="24"/>
        </w:rPr>
        <w:t xml:space="preserve">%, w powiecie </w:t>
      </w:r>
      <w:r w:rsidR="00381293" w:rsidRPr="005223D3">
        <w:rPr>
          <w:color w:val="000000" w:themeColor="text1"/>
          <w:szCs w:val="24"/>
        </w:rPr>
        <w:t>kłobuckim</w:t>
      </w:r>
      <w:r w:rsidRPr="005223D3">
        <w:rPr>
          <w:color w:val="000000" w:themeColor="text1"/>
          <w:szCs w:val="24"/>
        </w:rPr>
        <w:t xml:space="preserve"> </w:t>
      </w:r>
      <w:r w:rsidR="00381293" w:rsidRPr="005223D3">
        <w:rPr>
          <w:color w:val="000000" w:themeColor="text1"/>
          <w:szCs w:val="24"/>
        </w:rPr>
        <w:t>–</w:t>
      </w:r>
      <w:r w:rsidRPr="005223D3">
        <w:rPr>
          <w:color w:val="000000" w:themeColor="text1"/>
          <w:szCs w:val="24"/>
        </w:rPr>
        <w:t xml:space="preserve"> </w:t>
      </w:r>
      <w:r w:rsidR="005223D3" w:rsidRPr="005223D3">
        <w:rPr>
          <w:color w:val="000000" w:themeColor="text1"/>
          <w:szCs w:val="24"/>
        </w:rPr>
        <w:t>8,0</w:t>
      </w:r>
      <w:r w:rsidRPr="005223D3">
        <w:rPr>
          <w:color w:val="000000" w:themeColor="text1"/>
          <w:szCs w:val="24"/>
        </w:rPr>
        <w:t xml:space="preserve">%, w Piekarach Śląskich – </w:t>
      </w:r>
      <w:r w:rsidR="005223D3" w:rsidRPr="005223D3">
        <w:rPr>
          <w:color w:val="000000" w:themeColor="text1"/>
          <w:szCs w:val="24"/>
        </w:rPr>
        <w:t>9,3</w:t>
      </w:r>
      <w:r w:rsidRPr="005223D3">
        <w:rPr>
          <w:color w:val="000000" w:themeColor="text1"/>
          <w:szCs w:val="24"/>
        </w:rPr>
        <w:t>%</w:t>
      </w:r>
      <w:r w:rsidR="00381293" w:rsidRPr="005223D3">
        <w:rPr>
          <w:color w:val="000000" w:themeColor="text1"/>
          <w:szCs w:val="24"/>
        </w:rPr>
        <w:t xml:space="preserve">. </w:t>
      </w:r>
      <w:r w:rsidRPr="005223D3">
        <w:rPr>
          <w:color w:val="000000" w:themeColor="text1"/>
          <w:szCs w:val="24"/>
        </w:rPr>
        <w:t>Stopę bezrobocia w kolejnych kwartałach 202</w:t>
      </w:r>
      <w:r w:rsidR="005223D3" w:rsidRPr="005223D3">
        <w:rPr>
          <w:color w:val="000000" w:themeColor="text1"/>
          <w:szCs w:val="24"/>
        </w:rPr>
        <w:t>5</w:t>
      </w:r>
      <w:r w:rsidR="00EC29D6" w:rsidRPr="005223D3">
        <w:rPr>
          <w:color w:val="000000" w:themeColor="text1"/>
          <w:szCs w:val="24"/>
        </w:rPr>
        <w:t xml:space="preserve"> </w:t>
      </w:r>
      <w:r w:rsidRPr="005223D3">
        <w:rPr>
          <w:color w:val="000000" w:themeColor="text1"/>
          <w:szCs w:val="24"/>
        </w:rPr>
        <w:t>r. obrazuj</w:t>
      </w:r>
      <w:r w:rsidR="000E534C">
        <w:rPr>
          <w:color w:val="000000" w:themeColor="text1"/>
          <w:szCs w:val="24"/>
        </w:rPr>
        <w:t>ą</w:t>
      </w:r>
      <w:r w:rsidRPr="005223D3">
        <w:rPr>
          <w:color w:val="000000" w:themeColor="text1"/>
          <w:szCs w:val="24"/>
        </w:rPr>
        <w:t xml:space="preserve"> poniższ</w:t>
      </w:r>
      <w:r w:rsidR="000E534C">
        <w:rPr>
          <w:color w:val="000000" w:themeColor="text1"/>
          <w:szCs w:val="24"/>
        </w:rPr>
        <w:t>e</w:t>
      </w:r>
      <w:r w:rsidRPr="005223D3">
        <w:rPr>
          <w:color w:val="000000" w:themeColor="text1"/>
          <w:szCs w:val="24"/>
        </w:rPr>
        <w:t xml:space="preserve"> wykres</w:t>
      </w:r>
      <w:r w:rsidR="000E534C">
        <w:rPr>
          <w:color w:val="000000" w:themeColor="text1"/>
          <w:szCs w:val="24"/>
        </w:rPr>
        <w:t>y</w:t>
      </w:r>
      <w:r w:rsidRPr="005223D3">
        <w:rPr>
          <w:color w:val="000000" w:themeColor="text1"/>
          <w:szCs w:val="24"/>
        </w:rPr>
        <w:t>.</w:t>
      </w:r>
    </w:p>
    <w:p w14:paraId="1786B34B" w14:textId="77777777" w:rsidR="00474E8B" w:rsidRDefault="00474E8B" w:rsidP="00381293">
      <w:pPr>
        <w:jc w:val="both"/>
        <w:rPr>
          <w:color w:val="000000" w:themeColor="text1"/>
          <w:szCs w:val="24"/>
        </w:rPr>
      </w:pPr>
    </w:p>
    <w:p w14:paraId="79EB344A" w14:textId="77777777" w:rsidR="00474E8B" w:rsidRDefault="00474E8B" w:rsidP="00381293">
      <w:pPr>
        <w:jc w:val="both"/>
        <w:rPr>
          <w:color w:val="000000" w:themeColor="text1"/>
          <w:szCs w:val="24"/>
        </w:rPr>
      </w:pPr>
    </w:p>
    <w:p w14:paraId="2DB835DE" w14:textId="77777777" w:rsidR="00474E8B" w:rsidRDefault="00474E8B" w:rsidP="00381293">
      <w:pPr>
        <w:jc w:val="both"/>
        <w:rPr>
          <w:color w:val="000000" w:themeColor="text1"/>
          <w:szCs w:val="24"/>
        </w:rPr>
      </w:pPr>
    </w:p>
    <w:p w14:paraId="3F3D1C71" w14:textId="77777777" w:rsidR="00474E8B" w:rsidRDefault="00474E8B" w:rsidP="00381293">
      <w:pPr>
        <w:jc w:val="both"/>
        <w:rPr>
          <w:color w:val="000000" w:themeColor="text1"/>
          <w:szCs w:val="24"/>
        </w:rPr>
      </w:pPr>
    </w:p>
    <w:p w14:paraId="08634B7F" w14:textId="77777777" w:rsidR="00474E8B" w:rsidRDefault="00474E8B" w:rsidP="00381293">
      <w:pPr>
        <w:jc w:val="both"/>
        <w:rPr>
          <w:color w:val="000000" w:themeColor="text1"/>
          <w:szCs w:val="24"/>
        </w:rPr>
      </w:pPr>
    </w:p>
    <w:p w14:paraId="057182D2" w14:textId="77777777" w:rsidR="00474E8B" w:rsidRPr="005223D3" w:rsidRDefault="00474E8B" w:rsidP="00381293">
      <w:pPr>
        <w:jc w:val="both"/>
        <w:rPr>
          <w:color w:val="000000" w:themeColor="text1"/>
          <w:szCs w:val="24"/>
        </w:rPr>
      </w:pPr>
    </w:p>
    <w:p w14:paraId="2B043AAE" w14:textId="77777777" w:rsidR="00B77D2D" w:rsidRPr="005F17D8" w:rsidRDefault="00B77D2D" w:rsidP="00B77D2D">
      <w:pPr>
        <w:pStyle w:val="Tekstpodstawowy3"/>
        <w:spacing w:after="0" w:line="276" w:lineRule="auto"/>
        <w:rPr>
          <w:color w:val="000000" w:themeColor="text1"/>
          <w:sz w:val="24"/>
          <w:szCs w:val="24"/>
          <w:highlight w:val="yellow"/>
        </w:rPr>
      </w:pPr>
    </w:p>
    <w:p w14:paraId="5C4BFFA6" w14:textId="77777777" w:rsidR="00B77D2D" w:rsidRPr="005223D3" w:rsidRDefault="00B77D2D" w:rsidP="00B77D2D">
      <w:pPr>
        <w:jc w:val="both"/>
        <w:rPr>
          <w:bCs/>
          <w:sz w:val="20"/>
        </w:rPr>
      </w:pPr>
      <w:r w:rsidRPr="005223D3">
        <w:rPr>
          <w:sz w:val="20"/>
        </w:rPr>
        <w:t xml:space="preserve">Wykres 2. </w:t>
      </w:r>
      <w:r w:rsidRPr="005223D3">
        <w:rPr>
          <w:bCs/>
          <w:sz w:val="20"/>
        </w:rPr>
        <w:t>Stopa bezrobocia.</w:t>
      </w:r>
    </w:p>
    <w:p w14:paraId="6A9B665C" w14:textId="24586D82" w:rsidR="00B77D2D" w:rsidRPr="005F17D8" w:rsidRDefault="00C717C4" w:rsidP="00B77D2D">
      <w:pPr>
        <w:jc w:val="both"/>
        <w:rPr>
          <w:noProof/>
          <w:color w:val="FF0000"/>
          <w:sz w:val="22"/>
          <w:szCs w:val="22"/>
          <w:highlight w:val="yellow"/>
        </w:rPr>
      </w:pPr>
      <w:r w:rsidRPr="005F17D8">
        <w:rPr>
          <w:noProof/>
          <w:highlight w:val="yellow"/>
        </w:rPr>
        <w:drawing>
          <wp:inline distT="0" distB="0" distL="0" distR="0" wp14:anchorId="6F6DCEE5" wp14:editId="7E9E428C">
            <wp:extent cx="6026150" cy="2940050"/>
            <wp:effectExtent l="0" t="0" r="12700" b="12700"/>
            <wp:docPr id="1416233416" name="Wykres 1">
              <a:extLst xmlns:a="http://schemas.openxmlformats.org/drawingml/2006/main">
                <a:ext uri="{FF2B5EF4-FFF2-40B4-BE49-F238E27FC236}">
                  <a16:creationId xmlns:a16="http://schemas.microsoft.com/office/drawing/2014/main" id="{73FDDC1C-7363-90EE-2809-C87464C29D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04E079" w14:textId="77777777" w:rsidR="00B77D2D" w:rsidRPr="00E719E1" w:rsidRDefault="00B77D2D" w:rsidP="00B77D2D">
      <w:pPr>
        <w:pStyle w:val="Tekstpodstawowy3"/>
        <w:spacing w:line="276" w:lineRule="auto"/>
        <w:jc w:val="both"/>
        <w:rPr>
          <w:sz w:val="18"/>
          <w:szCs w:val="18"/>
        </w:rPr>
      </w:pPr>
      <w:r w:rsidRPr="00E719E1">
        <w:rPr>
          <w:sz w:val="18"/>
          <w:szCs w:val="18"/>
          <w:vertAlign w:val="superscript"/>
        </w:rPr>
        <w:t>1</w:t>
      </w:r>
      <w:r w:rsidRPr="00E719E1">
        <w:rPr>
          <w:sz w:val="18"/>
          <w:szCs w:val="18"/>
        </w:rPr>
        <w:t>Stopa bezrobocia obliczona przez GUS jako procentowy udział bezrobotnych w liczbie czynnych zawodowo, szacowanej na koniec każdego prezentowanego okresu.</w:t>
      </w:r>
    </w:p>
    <w:p w14:paraId="63247E43" w14:textId="77777777" w:rsidR="00B77D2D" w:rsidRDefault="00B77D2D" w:rsidP="00B77D2D">
      <w:pPr>
        <w:jc w:val="both"/>
        <w:rPr>
          <w:sz w:val="18"/>
          <w:szCs w:val="18"/>
        </w:rPr>
      </w:pPr>
      <w:r w:rsidRPr="00E719E1">
        <w:rPr>
          <w:sz w:val="18"/>
          <w:szCs w:val="18"/>
        </w:rPr>
        <w:t>Pod pojęciem ludności czynnej zawodowo, należy rozumieć zarówno osoby pracujące w jednostkach sektora publicznego</w:t>
      </w:r>
      <w:r w:rsidRPr="00E719E1">
        <w:rPr>
          <w:sz w:val="18"/>
          <w:szCs w:val="18"/>
        </w:rPr>
        <w:br/>
        <w:t>i prywatnego, jak również osoby bezrobotne.</w:t>
      </w:r>
    </w:p>
    <w:p w14:paraId="5F8C379C" w14:textId="77777777" w:rsidR="009A2B0C" w:rsidRDefault="009A2B0C" w:rsidP="00B77D2D">
      <w:pPr>
        <w:jc w:val="both"/>
        <w:rPr>
          <w:sz w:val="18"/>
          <w:szCs w:val="18"/>
        </w:rPr>
      </w:pPr>
    </w:p>
    <w:p w14:paraId="6B94A8E1" w14:textId="77777777" w:rsidR="009A2B0C" w:rsidRPr="00E719E1" w:rsidRDefault="009A2B0C" w:rsidP="00B77D2D">
      <w:pPr>
        <w:jc w:val="both"/>
        <w:rPr>
          <w:sz w:val="18"/>
          <w:szCs w:val="18"/>
        </w:rPr>
      </w:pPr>
    </w:p>
    <w:p w14:paraId="0A0CB75F" w14:textId="4C5A40E0" w:rsidR="00B77D2D" w:rsidRPr="005F17D8" w:rsidRDefault="009A2B0C" w:rsidP="00B77D2D">
      <w:pPr>
        <w:jc w:val="both"/>
        <w:rPr>
          <w:sz w:val="18"/>
          <w:szCs w:val="18"/>
          <w:highlight w:val="yellow"/>
          <w:vertAlign w:val="superscript"/>
        </w:rPr>
      </w:pPr>
      <w:r>
        <w:rPr>
          <w:noProof/>
          <w:sz w:val="18"/>
          <w:szCs w:val="18"/>
          <w:highlight w:val="yellow"/>
          <w:vertAlign w:val="superscript"/>
        </w:rPr>
        <w:drawing>
          <wp:inline distT="0" distB="0" distL="0" distR="0" wp14:anchorId="3D77AAD7" wp14:editId="106B498C">
            <wp:extent cx="6286500" cy="3448050"/>
            <wp:effectExtent l="0" t="0" r="0" b="0"/>
            <wp:docPr id="1397693794" name="Obraz 6" descr="Obraz zawierający tekst, diagram, Wykres,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693794" name="Obraz 6" descr="Obraz zawierający tekst, diagram, Wykres, linia&#10;&#10;Zawartość wygenerowana przez AI może być niepopraw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0" cy="3448050"/>
                    </a:xfrm>
                    <a:prstGeom prst="rect">
                      <a:avLst/>
                    </a:prstGeom>
                    <a:noFill/>
                    <a:ln>
                      <a:noFill/>
                    </a:ln>
                  </pic:spPr>
                </pic:pic>
              </a:graphicData>
            </a:graphic>
          </wp:inline>
        </w:drawing>
      </w:r>
    </w:p>
    <w:p w14:paraId="03C9EB7A" w14:textId="77777777" w:rsidR="00AA65E2" w:rsidRDefault="00AA65E2" w:rsidP="00B77D2D">
      <w:pPr>
        <w:rPr>
          <w:szCs w:val="24"/>
        </w:rPr>
      </w:pPr>
    </w:p>
    <w:p w14:paraId="70079228" w14:textId="77777777" w:rsidR="00AA65E2" w:rsidRDefault="00AA65E2" w:rsidP="00B77D2D">
      <w:pPr>
        <w:rPr>
          <w:szCs w:val="24"/>
        </w:rPr>
      </w:pPr>
    </w:p>
    <w:p w14:paraId="3D67E714" w14:textId="77777777" w:rsidR="00AA65E2" w:rsidRDefault="00AA65E2" w:rsidP="00B77D2D">
      <w:pPr>
        <w:rPr>
          <w:szCs w:val="24"/>
        </w:rPr>
      </w:pPr>
    </w:p>
    <w:p w14:paraId="0F560F6A" w14:textId="77777777" w:rsidR="00AA65E2" w:rsidRDefault="00AA65E2" w:rsidP="00B77D2D">
      <w:pPr>
        <w:rPr>
          <w:szCs w:val="24"/>
        </w:rPr>
      </w:pPr>
    </w:p>
    <w:p w14:paraId="78E42B5E" w14:textId="77777777" w:rsidR="00AA65E2" w:rsidRDefault="00AA65E2" w:rsidP="00B77D2D">
      <w:pPr>
        <w:rPr>
          <w:szCs w:val="24"/>
        </w:rPr>
      </w:pPr>
    </w:p>
    <w:p w14:paraId="6E0B8494" w14:textId="77777777" w:rsidR="00AA65E2" w:rsidRDefault="00AA65E2" w:rsidP="00B77D2D">
      <w:pPr>
        <w:rPr>
          <w:szCs w:val="24"/>
        </w:rPr>
      </w:pPr>
    </w:p>
    <w:p w14:paraId="0E3DD16F" w14:textId="77777777" w:rsidR="00AA65E2" w:rsidRDefault="00AA65E2" w:rsidP="00B77D2D">
      <w:pPr>
        <w:rPr>
          <w:szCs w:val="24"/>
        </w:rPr>
      </w:pPr>
    </w:p>
    <w:p w14:paraId="11F9909F" w14:textId="77777777" w:rsidR="00AA65E2" w:rsidRDefault="00AA65E2" w:rsidP="00B77D2D">
      <w:pPr>
        <w:rPr>
          <w:szCs w:val="24"/>
        </w:rPr>
      </w:pPr>
    </w:p>
    <w:p w14:paraId="1DC1A230" w14:textId="74984E1C" w:rsidR="00B77D2D" w:rsidRPr="009A4882" w:rsidRDefault="00B77D2D" w:rsidP="00B77D2D">
      <w:pPr>
        <w:rPr>
          <w:szCs w:val="24"/>
        </w:rPr>
      </w:pPr>
      <w:r w:rsidRPr="009A4882">
        <w:rPr>
          <w:szCs w:val="24"/>
        </w:rPr>
        <w:t>Wśród ogółu zarejestrowanych wg stanu na dzień 31.12.202</w:t>
      </w:r>
      <w:r w:rsidR="00087E7B" w:rsidRPr="009A4882">
        <w:rPr>
          <w:szCs w:val="24"/>
        </w:rPr>
        <w:t>5</w:t>
      </w:r>
      <w:r w:rsidRPr="009A4882">
        <w:rPr>
          <w:szCs w:val="24"/>
        </w:rPr>
        <w:t xml:space="preserve"> r.: </w:t>
      </w:r>
    </w:p>
    <w:p w14:paraId="2877D133" w14:textId="0EBD28A4" w:rsidR="00B77D2D" w:rsidRPr="009A4882" w:rsidRDefault="00B77D2D" w:rsidP="00EF2E09">
      <w:pPr>
        <w:widowControl/>
        <w:numPr>
          <w:ilvl w:val="0"/>
          <w:numId w:val="1"/>
        </w:numPr>
        <w:suppressAutoHyphens w:val="0"/>
        <w:spacing w:line="276" w:lineRule="auto"/>
        <w:ind w:left="284" w:hanging="284"/>
        <w:jc w:val="both"/>
        <w:rPr>
          <w:b/>
          <w:i/>
          <w:szCs w:val="24"/>
        </w:rPr>
      </w:pPr>
      <w:r w:rsidRPr="009A4882">
        <w:rPr>
          <w:szCs w:val="24"/>
        </w:rPr>
        <w:t>8</w:t>
      </w:r>
      <w:r w:rsidR="00CA7CBC" w:rsidRPr="009A4882">
        <w:rPr>
          <w:szCs w:val="24"/>
        </w:rPr>
        <w:t>2,5</w:t>
      </w:r>
      <w:r w:rsidRPr="009A4882">
        <w:rPr>
          <w:szCs w:val="24"/>
        </w:rPr>
        <w:t>% (</w:t>
      </w:r>
      <w:r w:rsidR="00726361" w:rsidRPr="009A4882">
        <w:rPr>
          <w:szCs w:val="24"/>
        </w:rPr>
        <w:t>3</w:t>
      </w:r>
      <w:r w:rsidR="00087E7B" w:rsidRPr="009A4882">
        <w:rPr>
          <w:szCs w:val="24"/>
        </w:rPr>
        <w:t>431</w:t>
      </w:r>
      <w:r w:rsidRPr="009A4882">
        <w:rPr>
          <w:szCs w:val="24"/>
        </w:rPr>
        <w:t>)</w:t>
      </w:r>
      <w:r w:rsidRPr="009A4882">
        <w:rPr>
          <w:b/>
          <w:i/>
          <w:szCs w:val="24"/>
        </w:rPr>
        <w:t xml:space="preserve"> </w:t>
      </w:r>
      <w:r w:rsidRPr="009A4882">
        <w:rPr>
          <w:szCs w:val="24"/>
        </w:rPr>
        <w:t>stanowią osoby poprzednio pracujące (</w:t>
      </w:r>
      <w:r w:rsidR="001E2A16" w:rsidRPr="009A4882">
        <w:rPr>
          <w:szCs w:val="24"/>
        </w:rPr>
        <w:t>8</w:t>
      </w:r>
      <w:r w:rsidR="00087E7B" w:rsidRPr="009A4882">
        <w:rPr>
          <w:szCs w:val="24"/>
        </w:rPr>
        <w:t>2,5</w:t>
      </w:r>
      <w:r w:rsidRPr="009A4882">
        <w:rPr>
          <w:szCs w:val="24"/>
        </w:rPr>
        <w:t>% w 20</w:t>
      </w:r>
      <w:r w:rsidR="009379EC" w:rsidRPr="009A4882">
        <w:rPr>
          <w:szCs w:val="24"/>
        </w:rPr>
        <w:t>2</w:t>
      </w:r>
      <w:r w:rsidR="00087E7B" w:rsidRPr="009A4882">
        <w:rPr>
          <w:szCs w:val="24"/>
        </w:rPr>
        <w:t>4</w:t>
      </w:r>
      <w:r w:rsidR="009379EC" w:rsidRPr="009A4882">
        <w:rPr>
          <w:szCs w:val="24"/>
        </w:rPr>
        <w:t xml:space="preserve"> </w:t>
      </w:r>
      <w:r w:rsidRPr="009A4882">
        <w:rPr>
          <w:szCs w:val="24"/>
        </w:rPr>
        <w:t>r.),</w:t>
      </w:r>
    </w:p>
    <w:p w14:paraId="17A14920" w14:textId="09CCDB0C" w:rsidR="00B77D2D" w:rsidRPr="009A4882" w:rsidRDefault="00B77D2D" w:rsidP="00EF2E09">
      <w:pPr>
        <w:widowControl/>
        <w:numPr>
          <w:ilvl w:val="0"/>
          <w:numId w:val="1"/>
        </w:numPr>
        <w:suppressAutoHyphens w:val="0"/>
        <w:spacing w:line="276" w:lineRule="auto"/>
        <w:ind w:left="284" w:hanging="284"/>
        <w:jc w:val="both"/>
        <w:rPr>
          <w:b/>
          <w:i/>
          <w:szCs w:val="24"/>
        </w:rPr>
      </w:pPr>
      <w:r w:rsidRPr="009A4882">
        <w:rPr>
          <w:szCs w:val="24"/>
        </w:rPr>
        <w:t>1</w:t>
      </w:r>
      <w:r w:rsidR="00114405" w:rsidRPr="009A4882">
        <w:rPr>
          <w:szCs w:val="24"/>
        </w:rPr>
        <w:t>7,5</w:t>
      </w:r>
      <w:r w:rsidRPr="009A4882">
        <w:rPr>
          <w:szCs w:val="24"/>
        </w:rPr>
        <w:t>% (</w:t>
      </w:r>
      <w:r w:rsidR="00087E7B" w:rsidRPr="009A4882">
        <w:rPr>
          <w:szCs w:val="24"/>
        </w:rPr>
        <w:t>724</w:t>
      </w:r>
      <w:r w:rsidRPr="009A4882">
        <w:rPr>
          <w:szCs w:val="24"/>
        </w:rPr>
        <w:t>) zarejestrowanych – to osoby dotychczas niepracujące</w:t>
      </w:r>
      <w:r w:rsidRPr="009A4882">
        <w:rPr>
          <w:b/>
          <w:i/>
          <w:szCs w:val="24"/>
        </w:rPr>
        <w:t xml:space="preserve"> </w:t>
      </w:r>
      <w:r w:rsidRPr="009A4882">
        <w:rPr>
          <w:szCs w:val="24"/>
        </w:rPr>
        <w:t>(</w:t>
      </w:r>
      <w:r w:rsidR="00087E7B" w:rsidRPr="009A4882">
        <w:rPr>
          <w:szCs w:val="24"/>
        </w:rPr>
        <w:t>17,5</w:t>
      </w:r>
      <w:r w:rsidRPr="009A4882">
        <w:rPr>
          <w:szCs w:val="24"/>
        </w:rPr>
        <w:t>% w 20</w:t>
      </w:r>
      <w:r w:rsidR="009379EC" w:rsidRPr="009A4882">
        <w:rPr>
          <w:szCs w:val="24"/>
        </w:rPr>
        <w:t>2</w:t>
      </w:r>
      <w:r w:rsidR="00087E7B" w:rsidRPr="009A4882">
        <w:rPr>
          <w:szCs w:val="24"/>
        </w:rPr>
        <w:t>4</w:t>
      </w:r>
      <w:r w:rsidR="009379EC" w:rsidRPr="009A4882">
        <w:rPr>
          <w:szCs w:val="24"/>
        </w:rPr>
        <w:t xml:space="preserve"> </w:t>
      </w:r>
      <w:r w:rsidRPr="009A4882">
        <w:rPr>
          <w:szCs w:val="24"/>
        </w:rPr>
        <w:t>r.),</w:t>
      </w:r>
    </w:p>
    <w:p w14:paraId="217F21ED" w14:textId="12FC0912" w:rsidR="00B77D2D" w:rsidRPr="009A4882" w:rsidRDefault="003C26FB" w:rsidP="00EF2E09">
      <w:pPr>
        <w:widowControl/>
        <w:numPr>
          <w:ilvl w:val="0"/>
          <w:numId w:val="2"/>
        </w:numPr>
        <w:suppressAutoHyphens w:val="0"/>
        <w:spacing w:line="276" w:lineRule="auto"/>
        <w:ind w:left="284" w:hanging="284"/>
        <w:jc w:val="both"/>
        <w:rPr>
          <w:b/>
          <w:i/>
          <w:szCs w:val="24"/>
        </w:rPr>
      </w:pPr>
      <w:r w:rsidRPr="009A4882">
        <w:rPr>
          <w:szCs w:val="24"/>
        </w:rPr>
        <w:t>1</w:t>
      </w:r>
      <w:r w:rsidR="00087E7B" w:rsidRPr="009A4882">
        <w:rPr>
          <w:szCs w:val="24"/>
        </w:rPr>
        <w:t>0,5</w:t>
      </w:r>
      <w:r w:rsidR="00B77D2D" w:rsidRPr="009A4882">
        <w:rPr>
          <w:szCs w:val="24"/>
        </w:rPr>
        <w:t>% (</w:t>
      </w:r>
      <w:r w:rsidRPr="009A4882">
        <w:rPr>
          <w:szCs w:val="24"/>
        </w:rPr>
        <w:t>4</w:t>
      </w:r>
      <w:r w:rsidR="00087E7B" w:rsidRPr="009A4882">
        <w:rPr>
          <w:szCs w:val="24"/>
        </w:rPr>
        <w:t>36</w:t>
      </w:r>
      <w:r w:rsidR="00B77D2D" w:rsidRPr="009A4882">
        <w:rPr>
          <w:szCs w:val="24"/>
        </w:rPr>
        <w:t>) ogółu bezrobotnych, to osoby posiadające prawo</w:t>
      </w:r>
      <w:r w:rsidR="00B77D2D" w:rsidRPr="009A4882">
        <w:rPr>
          <w:b/>
          <w:i/>
          <w:szCs w:val="24"/>
        </w:rPr>
        <w:t xml:space="preserve"> </w:t>
      </w:r>
      <w:r w:rsidR="00B77D2D" w:rsidRPr="009A4882">
        <w:rPr>
          <w:szCs w:val="24"/>
        </w:rPr>
        <w:t xml:space="preserve">do zasiłku </w:t>
      </w:r>
      <w:r w:rsidR="00B77D2D" w:rsidRPr="009A4882">
        <w:rPr>
          <w:szCs w:val="24"/>
        </w:rPr>
        <w:br/>
        <w:t>(1</w:t>
      </w:r>
      <w:r w:rsidR="00087E7B" w:rsidRPr="009A4882">
        <w:rPr>
          <w:szCs w:val="24"/>
        </w:rPr>
        <w:t>2</w:t>
      </w:r>
      <w:r w:rsidR="00B77D2D" w:rsidRPr="009A4882">
        <w:rPr>
          <w:szCs w:val="24"/>
        </w:rPr>
        <w:t>% w 20</w:t>
      </w:r>
      <w:r w:rsidR="009379EC" w:rsidRPr="009A4882">
        <w:rPr>
          <w:szCs w:val="24"/>
        </w:rPr>
        <w:t>2</w:t>
      </w:r>
      <w:r w:rsidR="00087E7B" w:rsidRPr="009A4882">
        <w:rPr>
          <w:szCs w:val="24"/>
        </w:rPr>
        <w:t>4</w:t>
      </w:r>
      <w:r w:rsidR="009379EC" w:rsidRPr="009A4882">
        <w:rPr>
          <w:szCs w:val="24"/>
        </w:rPr>
        <w:t xml:space="preserve"> </w:t>
      </w:r>
      <w:r w:rsidR="00B77D2D" w:rsidRPr="009A4882">
        <w:rPr>
          <w:szCs w:val="24"/>
        </w:rPr>
        <w:t>r.),</w:t>
      </w:r>
      <w:r w:rsidR="00B77D2D" w:rsidRPr="009A4882">
        <w:rPr>
          <w:b/>
          <w:i/>
          <w:szCs w:val="24"/>
        </w:rPr>
        <w:t xml:space="preserve"> </w:t>
      </w:r>
    </w:p>
    <w:p w14:paraId="254537A6" w14:textId="5C058096" w:rsidR="00B77D2D" w:rsidRPr="009A4882" w:rsidRDefault="00767FDE" w:rsidP="00EF2E09">
      <w:pPr>
        <w:widowControl/>
        <w:numPr>
          <w:ilvl w:val="0"/>
          <w:numId w:val="2"/>
        </w:numPr>
        <w:suppressAutoHyphens w:val="0"/>
        <w:spacing w:line="276" w:lineRule="auto"/>
        <w:ind w:left="284" w:hanging="284"/>
        <w:jc w:val="both"/>
        <w:rPr>
          <w:b/>
          <w:i/>
          <w:szCs w:val="24"/>
        </w:rPr>
      </w:pPr>
      <w:r w:rsidRPr="009A4882">
        <w:rPr>
          <w:szCs w:val="24"/>
        </w:rPr>
        <w:t>6</w:t>
      </w:r>
      <w:r w:rsidR="009A4882" w:rsidRPr="009A4882">
        <w:rPr>
          <w:szCs w:val="24"/>
        </w:rPr>
        <w:t>,2</w:t>
      </w:r>
      <w:r w:rsidR="00B77D2D" w:rsidRPr="009A4882">
        <w:rPr>
          <w:szCs w:val="24"/>
        </w:rPr>
        <w:t>% (2</w:t>
      </w:r>
      <w:r w:rsidR="009A4882" w:rsidRPr="009A4882">
        <w:rPr>
          <w:szCs w:val="24"/>
        </w:rPr>
        <w:t>59</w:t>
      </w:r>
      <w:r w:rsidR="00B77D2D" w:rsidRPr="009A4882">
        <w:rPr>
          <w:szCs w:val="24"/>
        </w:rPr>
        <w:t>)</w:t>
      </w:r>
      <w:r w:rsidR="00B77D2D" w:rsidRPr="009A4882">
        <w:rPr>
          <w:b/>
          <w:i/>
          <w:szCs w:val="24"/>
        </w:rPr>
        <w:t xml:space="preserve"> </w:t>
      </w:r>
      <w:r w:rsidR="00B77D2D" w:rsidRPr="009A4882">
        <w:rPr>
          <w:szCs w:val="24"/>
        </w:rPr>
        <w:t>to osoby niepełnosprawne</w:t>
      </w:r>
      <w:r w:rsidR="00B77D2D" w:rsidRPr="009A4882">
        <w:rPr>
          <w:b/>
          <w:i/>
          <w:szCs w:val="24"/>
        </w:rPr>
        <w:t xml:space="preserve"> </w:t>
      </w:r>
      <w:r w:rsidR="00B77D2D" w:rsidRPr="009A4882">
        <w:rPr>
          <w:szCs w:val="24"/>
        </w:rPr>
        <w:t>(</w:t>
      </w:r>
      <w:r w:rsidR="009A4882" w:rsidRPr="009A4882">
        <w:rPr>
          <w:szCs w:val="24"/>
        </w:rPr>
        <w:t>6</w:t>
      </w:r>
      <w:r w:rsidR="00B77D2D" w:rsidRPr="009A4882">
        <w:rPr>
          <w:szCs w:val="24"/>
        </w:rPr>
        <w:t>% w 20</w:t>
      </w:r>
      <w:r w:rsidR="009379EC" w:rsidRPr="009A4882">
        <w:rPr>
          <w:szCs w:val="24"/>
        </w:rPr>
        <w:t>2</w:t>
      </w:r>
      <w:r w:rsidR="009A4882" w:rsidRPr="009A4882">
        <w:rPr>
          <w:szCs w:val="24"/>
        </w:rPr>
        <w:t>4</w:t>
      </w:r>
      <w:r w:rsidR="009379EC" w:rsidRPr="009A4882">
        <w:rPr>
          <w:szCs w:val="24"/>
        </w:rPr>
        <w:t xml:space="preserve"> </w:t>
      </w:r>
      <w:r w:rsidR="00B77D2D" w:rsidRPr="009A4882">
        <w:rPr>
          <w:szCs w:val="24"/>
        </w:rPr>
        <w:t>r.).</w:t>
      </w:r>
    </w:p>
    <w:p w14:paraId="6B7497C5" w14:textId="77777777" w:rsidR="00B77D2D" w:rsidRPr="005F17D8" w:rsidRDefault="00B77D2D" w:rsidP="00B77D2D">
      <w:pPr>
        <w:pStyle w:val="Tekstpodstawowy3"/>
        <w:spacing w:after="0" w:line="276" w:lineRule="auto"/>
        <w:jc w:val="both"/>
        <w:rPr>
          <w:sz w:val="24"/>
          <w:szCs w:val="24"/>
          <w:highlight w:val="yellow"/>
        </w:rPr>
      </w:pPr>
    </w:p>
    <w:p w14:paraId="19A39DA8" w14:textId="5F3D1584" w:rsidR="00B77D2D" w:rsidRPr="009A4882" w:rsidRDefault="00B77D2D" w:rsidP="00474E8B">
      <w:pPr>
        <w:pStyle w:val="Tekstpodstawowy3"/>
        <w:spacing w:after="0" w:line="276" w:lineRule="auto"/>
        <w:jc w:val="both"/>
        <w:rPr>
          <w:sz w:val="20"/>
        </w:rPr>
      </w:pPr>
      <w:r w:rsidRPr="009A4882">
        <w:rPr>
          <w:sz w:val="20"/>
        </w:rPr>
        <w:t>Tabela 2. Bezrobotni w szczególnej sytuacji na rynku pracy.</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1983"/>
        <w:gridCol w:w="1874"/>
        <w:gridCol w:w="1701"/>
        <w:gridCol w:w="1701"/>
        <w:gridCol w:w="1560"/>
      </w:tblGrid>
      <w:tr w:rsidR="00B77D2D" w:rsidRPr="009A4882" w14:paraId="6074CB29" w14:textId="77777777" w:rsidTr="00451169">
        <w:trPr>
          <w:trHeight w:val="307"/>
        </w:trPr>
        <w:tc>
          <w:tcPr>
            <w:tcW w:w="674" w:type="dxa"/>
            <w:vMerge w:val="restart"/>
            <w:tcBorders>
              <w:top w:val="single" w:sz="4" w:space="0" w:color="auto"/>
              <w:left w:val="single" w:sz="4" w:space="0" w:color="auto"/>
              <w:bottom w:val="single" w:sz="4" w:space="0" w:color="auto"/>
              <w:right w:val="single" w:sz="4" w:space="0" w:color="auto"/>
            </w:tcBorders>
            <w:vAlign w:val="center"/>
            <w:hideMark/>
          </w:tcPr>
          <w:p w14:paraId="34E3FFE9" w14:textId="77777777" w:rsidR="00B77D2D" w:rsidRPr="009A4882" w:rsidRDefault="00B77D2D">
            <w:pPr>
              <w:spacing w:line="276" w:lineRule="auto"/>
              <w:jc w:val="center"/>
              <w:rPr>
                <w:rFonts w:eastAsia="Calibri"/>
                <w:b/>
                <w:lang w:eastAsia="en-US"/>
              </w:rPr>
            </w:pPr>
            <w:r w:rsidRPr="009A4882">
              <w:rPr>
                <w:b/>
              </w:rPr>
              <w:t>L.p.</w:t>
            </w:r>
          </w:p>
        </w:tc>
        <w:tc>
          <w:tcPr>
            <w:tcW w:w="1983" w:type="dxa"/>
            <w:vMerge w:val="restart"/>
            <w:tcBorders>
              <w:top w:val="single" w:sz="4" w:space="0" w:color="auto"/>
              <w:left w:val="single" w:sz="4" w:space="0" w:color="auto"/>
              <w:bottom w:val="single" w:sz="4" w:space="0" w:color="auto"/>
              <w:right w:val="single" w:sz="4" w:space="0" w:color="auto"/>
            </w:tcBorders>
            <w:vAlign w:val="center"/>
            <w:hideMark/>
          </w:tcPr>
          <w:p w14:paraId="29DD6B3B" w14:textId="77777777" w:rsidR="00B77D2D" w:rsidRPr="009A4882" w:rsidRDefault="00B77D2D">
            <w:pPr>
              <w:spacing w:after="200" w:line="276" w:lineRule="auto"/>
              <w:jc w:val="center"/>
              <w:rPr>
                <w:rFonts w:eastAsia="Calibri"/>
                <w:b/>
                <w:vertAlign w:val="superscript"/>
                <w:lang w:eastAsia="en-US"/>
              </w:rPr>
            </w:pPr>
            <w:r w:rsidRPr="009A4882">
              <w:rPr>
                <w:b/>
              </w:rPr>
              <w:t>Osoby będące w szczególnej sytuacji na lokalnym rynku pracy</w:t>
            </w:r>
            <w:r w:rsidRPr="009A4882">
              <w:rPr>
                <w:b/>
                <w:vertAlign w:val="superscript"/>
              </w:rPr>
              <w:t>*</w:t>
            </w:r>
          </w:p>
        </w:tc>
        <w:tc>
          <w:tcPr>
            <w:tcW w:w="3575" w:type="dxa"/>
            <w:gridSpan w:val="2"/>
            <w:tcBorders>
              <w:top w:val="single" w:sz="4" w:space="0" w:color="auto"/>
              <w:left w:val="single" w:sz="4" w:space="0" w:color="auto"/>
              <w:bottom w:val="single" w:sz="4" w:space="0" w:color="auto"/>
              <w:right w:val="single" w:sz="4" w:space="0" w:color="auto"/>
            </w:tcBorders>
            <w:vAlign w:val="center"/>
            <w:hideMark/>
          </w:tcPr>
          <w:p w14:paraId="2E678B41" w14:textId="71E3B1ED" w:rsidR="00B77D2D" w:rsidRPr="009A4882" w:rsidRDefault="00B77D2D">
            <w:pPr>
              <w:spacing w:after="200" w:line="276" w:lineRule="auto"/>
              <w:jc w:val="center"/>
              <w:rPr>
                <w:rFonts w:eastAsia="Calibri"/>
                <w:b/>
                <w:lang w:eastAsia="en-US"/>
              </w:rPr>
            </w:pPr>
            <w:r w:rsidRPr="009A4882">
              <w:rPr>
                <w:b/>
              </w:rPr>
              <w:t>202</w:t>
            </w:r>
            <w:r w:rsidR="005F17D8" w:rsidRPr="009A4882">
              <w:rPr>
                <w:b/>
              </w:rPr>
              <w:t>5</w:t>
            </w:r>
            <w:r w:rsidR="00AE13C1" w:rsidRPr="009A4882">
              <w:rPr>
                <w:b/>
              </w:rPr>
              <w:t xml:space="preserve"> </w:t>
            </w:r>
            <w:r w:rsidRPr="009A4882">
              <w:rPr>
                <w:b/>
              </w:rPr>
              <w:t>r.</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555607C4" w14:textId="09EB3D54" w:rsidR="00B77D2D" w:rsidRPr="009A4882" w:rsidRDefault="00B77D2D">
            <w:pPr>
              <w:spacing w:after="200" w:line="276" w:lineRule="auto"/>
              <w:jc w:val="center"/>
              <w:rPr>
                <w:rFonts w:eastAsia="Calibri"/>
                <w:b/>
                <w:lang w:eastAsia="en-US"/>
              </w:rPr>
            </w:pPr>
            <w:r w:rsidRPr="009A4882">
              <w:rPr>
                <w:b/>
              </w:rPr>
              <w:t>20</w:t>
            </w:r>
            <w:r w:rsidR="00AE13C1" w:rsidRPr="009A4882">
              <w:rPr>
                <w:b/>
              </w:rPr>
              <w:t>2</w:t>
            </w:r>
            <w:r w:rsidR="001E049F" w:rsidRPr="009A4882">
              <w:rPr>
                <w:b/>
              </w:rPr>
              <w:t>4</w:t>
            </w:r>
            <w:r w:rsidR="00AE13C1" w:rsidRPr="009A4882">
              <w:rPr>
                <w:b/>
              </w:rPr>
              <w:t xml:space="preserve"> </w:t>
            </w:r>
            <w:r w:rsidRPr="009A4882">
              <w:rPr>
                <w:b/>
              </w:rPr>
              <w:t>r.</w:t>
            </w:r>
          </w:p>
        </w:tc>
      </w:tr>
      <w:tr w:rsidR="00B77D2D" w:rsidRPr="009A4882" w14:paraId="51D2775C" w14:textId="77777777" w:rsidTr="00451169">
        <w:trPr>
          <w:trHeight w:val="1108"/>
        </w:trPr>
        <w:tc>
          <w:tcPr>
            <w:tcW w:w="674" w:type="dxa"/>
            <w:vMerge/>
            <w:tcBorders>
              <w:top w:val="single" w:sz="4" w:space="0" w:color="auto"/>
              <w:left w:val="single" w:sz="4" w:space="0" w:color="auto"/>
              <w:bottom w:val="single" w:sz="4" w:space="0" w:color="auto"/>
              <w:right w:val="single" w:sz="4" w:space="0" w:color="auto"/>
            </w:tcBorders>
            <w:vAlign w:val="center"/>
            <w:hideMark/>
          </w:tcPr>
          <w:p w14:paraId="7BA2BF61" w14:textId="77777777" w:rsidR="00B77D2D" w:rsidRPr="009A4882" w:rsidRDefault="00B77D2D">
            <w:pPr>
              <w:rPr>
                <w:rFonts w:eastAsia="Calibri"/>
                <w:b/>
                <w:lang w:eastAsia="en-US"/>
              </w:rPr>
            </w:pPr>
          </w:p>
        </w:tc>
        <w:tc>
          <w:tcPr>
            <w:tcW w:w="1983" w:type="dxa"/>
            <w:vMerge/>
            <w:tcBorders>
              <w:top w:val="single" w:sz="4" w:space="0" w:color="auto"/>
              <w:left w:val="single" w:sz="4" w:space="0" w:color="auto"/>
              <w:bottom w:val="single" w:sz="4" w:space="0" w:color="auto"/>
              <w:right w:val="single" w:sz="4" w:space="0" w:color="auto"/>
            </w:tcBorders>
            <w:vAlign w:val="center"/>
            <w:hideMark/>
          </w:tcPr>
          <w:p w14:paraId="2D94E420" w14:textId="77777777" w:rsidR="00B77D2D" w:rsidRPr="009A4882" w:rsidRDefault="00B77D2D">
            <w:pPr>
              <w:rPr>
                <w:rFonts w:eastAsia="Calibri"/>
                <w:b/>
                <w:vertAlign w:val="superscript"/>
                <w:lang w:eastAsia="en-US"/>
              </w:rPr>
            </w:pPr>
          </w:p>
        </w:tc>
        <w:tc>
          <w:tcPr>
            <w:tcW w:w="1874" w:type="dxa"/>
            <w:tcBorders>
              <w:top w:val="single" w:sz="4" w:space="0" w:color="auto"/>
              <w:left w:val="single" w:sz="4" w:space="0" w:color="auto"/>
              <w:bottom w:val="single" w:sz="4" w:space="0" w:color="auto"/>
              <w:right w:val="single" w:sz="4" w:space="0" w:color="auto"/>
            </w:tcBorders>
            <w:vAlign w:val="center"/>
            <w:hideMark/>
          </w:tcPr>
          <w:p w14:paraId="44006B14" w14:textId="442DBAF0" w:rsidR="00B77D2D" w:rsidRPr="009A4882" w:rsidRDefault="00B77D2D">
            <w:pPr>
              <w:spacing w:after="200" w:line="276" w:lineRule="auto"/>
              <w:jc w:val="center"/>
              <w:rPr>
                <w:rFonts w:eastAsia="Calibri"/>
                <w:b/>
                <w:lang w:eastAsia="en-US"/>
              </w:rPr>
            </w:pPr>
            <w:r w:rsidRPr="009A4882">
              <w:rPr>
                <w:b/>
              </w:rPr>
              <w:t>Bezrobotni zarejestrowani wg stanu na dzień 31.12.202</w:t>
            </w:r>
            <w:r w:rsidR="005F17D8" w:rsidRPr="009A4882">
              <w:rPr>
                <w:b/>
              </w:rPr>
              <w:t>5</w:t>
            </w:r>
            <w:r w:rsidR="00F77D62" w:rsidRPr="009A4882">
              <w:rPr>
                <w:b/>
              </w:rPr>
              <w:t xml:space="preserve"> </w:t>
            </w:r>
            <w:r w:rsidRPr="009A4882">
              <w:rPr>
                <w:b/>
              </w:rPr>
              <w:t>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18B4BB" w14:textId="77777777" w:rsidR="00B77D2D" w:rsidRPr="009A4882" w:rsidRDefault="00B77D2D">
            <w:pPr>
              <w:jc w:val="center"/>
              <w:rPr>
                <w:rFonts w:eastAsia="Calibri"/>
                <w:b/>
              </w:rPr>
            </w:pPr>
            <w:r w:rsidRPr="009A4882">
              <w:rPr>
                <w:b/>
              </w:rPr>
              <w:t xml:space="preserve">% </w:t>
            </w:r>
            <w:r w:rsidRPr="009A4882">
              <w:rPr>
                <w:b/>
              </w:rPr>
              <w:br/>
              <w:t xml:space="preserve"> do ogółu</w:t>
            </w:r>
          </w:p>
          <w:p w14:paraId="51DA5B4D" w14:textId="77777777" w:rsidR="00B77D2D" w:rsidRPr="009A4882" w:rsidRDefault="00B77D2D">
            <w:pPr>
              <w:spacing w:line="276" w:lineRule="auto"/>
              <w:jc w:val="center"/>
              <w:rPr>
                <w:rFonts w:eastAsia="Calibri"/>
                <w:b/>
                <w:lang w:eastAsia="en-US"/>
              </w:rPr>
            </w:pPr>
            <w:r w:rsidRPr="009A4882">
              <w:rPr>
                <w:b/>
              </w:rPr>
              <w:t xml:space="preserve">bezrobotnych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ED6BFE" w14:textId="2B1161AC" w:rsidR="00B77D2D" w:rsidRPr="009A4882" w:rsidRDefault="00B77D2D">
            <w:pPr>
              <w:spacing w:after="200" w:line="276" w:lineRule="auto"/>
              <w:jc w:val="center"/>
              <w:rPr>
                <w:rFonts w:eastAsia="Calibri"/>
                <w:b/>
                <w:lang w:eastAsia="en-US"/>
              </w:rPr>
            </w:pPr>
            <w:r w:rsidRPr="009A4882">
              <w:rPr>
                <w:b/>
              </w:rPr>
              <w:t>Bezrobotni zarejestrowani wg stanu na dzień 31.12.20</w:t>
            </w:r>
            <w:r w:rsidR="00F77D62" w:rsidRPr="009A4882">
              <w:rPr>
                <w:b/>
              </w:rPr>
              <w:t>2</w:t>
            </w:r>
            <w:r w:rsidR="001E049F" w:rsidRPr="009A4882">
              <w:rPr>
                <w:b/>
              </w:rPr>
              <w:t>4</w:t>
            </w:r>
            <w:r w:rsidR="00F77D62" w:rsidRPr="009A4882">
              <w:rPr>
                <w:b/>
              </w:rPr>
              <w:t xml:space="preserve"> </w:t>
            </w:r>
            <w:r w:rsidRPr="009A4882">
              <w:rPr>
                <w:b/>
              </w:rPr>
              <w: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F54D300" w14:textId="77777777" w:rsidR="00B77D2D" w:rsidRPr="009A4882" w:rsidRDefault="00B77D2D">
            <w:pPr>
              <w:jc w:val="center"/>
              <w:rPr>
                <w:rFonts w:eastAsia="Calibri"/>
                <w:b/>
              </w:rPr>
            </w:pPr>
            <w:r w:rsidRPr="009A4882">
              <w:rPr>
                <w:b/>
              </w:rPr>
              <w:t xml:space="preserve">% </w:t>
            </w:r>
            <w:r w:rsidRPr="009A4882">
              <w:rPr>
                <w:b/>
              </w:rPr>
              <w:br/>
              <w:t>do ogółu</w:t>
            </w:r>
          </w:p>
          <w:p w14:paraId="242F9E23" w14:textId="77777777" w:rsidR="00B77D2D" w:rsidRPr="009A4882" w:rsidRDefault="00B77D2D">
            <w:pPr>
              <w:spacing w:line="276" w:lineRule="auto"/>
              <w:ind w:hanging="108"/>
              <w:jc w:val="center"/>
              <w:rPr>
                <w:rFonts w:eastAsia="Calibri"/>
                <w:b/>
                <w:lang w:eastAsia="en-US"/>
              </w:rPr>
            </w:pPr>
            <w:r w:rsidRPr="009A4882">
              <w:rPr>
                <w:b/>
              </w:rPr>
              <w:t xml:space="preserve">bezrobotnych </w:t>
            </w:r>
          </w:p>
        </w:tc>
      </w:tr>
      <w:tr w:rsidR="00B77D2D" w:rsidRPr="009A4882" w14:paraId="6461886F" w14:textId="77777777" w:rsidTr="005F17D8">
        <w:trPr>
          <w:trHeight w:val="1002"/>
        </w:trPr>
        <w:tc>
          <w:tcPr>
            <w:tcW w:w="674" w:type="dxa"/>
            <w:tcBorders>
              <w:top w:val="single" w:sz="4" w:space="0" w:color="auto"/>
              <w:left w:val="single" w:sz="4" w:space="0" w:color="auto"/>
              <w:bottom w:val="single" w:sz="4" w:space="0" w:color="auto"/>
              <w:right w:val="single" w:sz="4" w:space="0" w:color="auto"/>
            </w:tcBorders>
            <w:vAlign w:val="center"/>
            <w:hideMark/>
          </w:tcPr>
          <w:p w14:paraId="1239EBAD" w14:textId="77777777" w:rsidR="00B77D2D" w:rsidRPr="009A4882" w:rsidRDefault="00B77D2D">
            <w:pPr>
              <w:spacing w:after="200" w:line="276" w:lineRule="auto"/>
              <w:jc w:val="center"/>
              <w:rPr>
                <w:rFonts w:eastAsia="Calibri"/>
                <w:b/>
                <w:lang w:eastAsia="en-US"/>
              </w:rPr>
            </w:pPr>
            <w:r w:rsidRPr="009A4882">
              <w:rPr>
                <w:b/>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14:paraId="53130ADD" w14:textId="77777777" w:rsidR="00B77D2D" w:rsidRPr="009A4882" w:rsidRDefault="00B77D2D">
            <w:pPr>
              <w:spacing w:after="200" w:line="276" w:lineRule="auto"/>
              <w:jc w:val="center"/>
              <w:rPr>
                <w:rFonts w:eastAsia="Calibri"/>
                <w:lang w:eastAsia="en-US"/>
              </w:rPr>
            </w:pPr>
            <w:r w:rsidRPr="009A4882">
              <w:t>Do 30 roku życia</w:t>
            </w:r>
          </w:p>
        </w:tc>
        <w:tc>
          <w:tcPr>
            <w:tcW w:w="1874" w:type="dxa"/>
            <w:tcBorders>
              <w:top w:val="single" w:sz="4" w:space="0" w:color="auto"/>
              <w:left w:val="single" w:sz="4" w:space="0" w:color="auto"/>
              <w:bottom w:val="single" w:sz="4" w:space="0" w:color="auto"/>
              <w:right w:val="single" w:sz="4" w:space="0" w:color="auto"/>
            </w:tcBorders>
            <w:vAlign w:val="center"/>
          </w:tcPr>
          <w:p w14:paraId="1C9490E9" w14:textId="1981C5C6" w:rsidR="00B77D2D" w:rsidRPr="009A4882" w:rsidRDefault="009A4882">
            <w:pPr>
              <w:spacing w:after="200" w:line="276" w:lineRule="auto"/>
              <w:jc w:val="center"/>
              <w:rPr>
                <w:rFonts w:eastAsia="Calibri"/>
                <w:lang w:eastAsia="en-US"/>
              </w:rPr>
            </w:pPr>
            <w:r w:rsidRPr="009A4882">
              <w:rPr>
                <w:rFonts w:eastAsia="Calibri"/>
                <w:lang w:eastAsia="en-US"/>
              </w:rPr>
              <w:t>650</w:t>
            </w:r>
          </w:p>
        </w:tc>
        <w:tc>
          <w:tcPr>
            <w:tcW w:w="1701" w:type="dxa"/>
            <w:tcBorders>
              <w:top w:val="single" w:sz="4" w:space="0" w:color="auto"/>
              <w:left w:val="single" w:sz="4" w:space="0" w:color="auto"/>
              <w:bottom w:val="single" w:sz="4" w:space="0" w:color="auto"/>
              <w:right w:val="single" w:sz="4" w:space="0" w:color="auto"/>
            </w:tcBorders>
            <w:vAlign w:val="center"/>
          </w:tcPr>
          <w:p w14:paraId="0A87FF35" w14:textId="7B48F961" w:rsidR="00B77D2D" w:rsidRPr="009A4882" w:rsidRDefault="009A4882">
            <w:pPr>
              <w:spacing w:after="200" w:line="276" w:lineRule="auto"/>
              <w:jc w:val="center"/>
              <w:rPr>
                <w:rFonts w:eastAsia="Calibri"/>
                <w:b/>
                <w:lang w:eastAsia="en-US"/>
              </w:rPr>
            </w:pPr>
            <w:r>
              <w:rPr>
                <w:rFonts w:eastAsia="Calibri"/>
                <w:b/>
                <w:lang w:eastAsia="en-US"/>
              </w:rPr>
              <w:t>15,6</w:t>
            </w:r>
          </w:p>
        </w:tc>
        <w:tc>
          <w:tcPr>
            <w:tcW w:w="1701" w:type="dxa"/>
            <w:tcBorders>
              <w:top w:val="single" w:sz="4" w:space="0" w:color="auto"/>
              <w:left w:val="single" w:sz="4" w:space="0" w:color="auto"/>
              <w:bottom w:val="single" w:sz="4" w:space="0" w:color="auto"/>
              <w:right w:val="single" w:sz="4" w:space="0" w:color="auto"/>
            </w:tcBorders>
            <w:vAlign w:val="center"/>
          </w:tcPr>
          <w:p w14:paraId="1E564F73" w14:textId="65711BD7" w:rsidR="00B77D2D" w:rsidRPr="009A4882" w:rsidRDefault="001B557E">
            <w:pPr>
              <w:spacing w:after="200" w:line="276" w:lineRule="auto"/>
              <w:jc w:val="center"/>
              <w:rPr>
                <w:rFonts w:eastAsia="Calibri"/>
                <w:lang w:eastAsia="en-US"/>
              </w:rPr>
            </w:pPr>
            <w:r w:rsidRPr="009A4882">
              <w:rPr>
                <w:rFonts w:eastAsia="Calibri"/>
                <w:lang w:eastAsia="en-US"/>
              </w:rPr>
              <w:t>621</w:t>
            </w:r>
          </w:p>
        </w:tc>
        <w:tc>
          <w:tcPr>
            <w:tcW w:w="1560" w:type="dxa"/>
            <w:tcBorders>
              <w:top w:val="single" w:sz="4" w:space="0" w:color="auto"/>
              <w:left w:val="single" w:sz="4" w:space="0" w:color="auto"/>
              <w:bottom w:val="single" w:sz="4" w:space="0" w:color="auto"/>
              <w:right w:val="single" w:sz="4" w:space="0" w:color="auto"/>
            </w:tcBorders>
            <w:vAlign w:val="center"/>
          </w:tcPr>
          <w:p w14:paraId="7032B548" w14:textId="0890E1F2" w:rsidR="00B77D2D" w:rsidRPr="009A4882" w:rsidRDefault="00B24AC5">
            <w:pPr>
              <w:spacing w:after="200" w:line="276" w:lineRule="auto"/>
              <w:jc w:val="center"/>
              <w:rPr>
                <w:rFonts w:eastAsia="Calibri"/>
                <w:b/>
                <w:lang w:eastAsia="en-US"/>
              </w:rPr>
            </w:pPr>
            <w:r w:rsidRPr="009A4882">
              <w:rPr>
                <w:rFonts w:eastAsia="Calibri"/>
                <w:b/>
                <w:lang w:eastAsia="en-US"/>
              </w:rPr>
              <w:t>16</w:t>
            </w:r>
          </w:p>
        </w:tc>
      </w:tr>
      <w:tr w:rsidR="00B77D2D" w:rsidRPr="009A4882" w14:paraId="2A8EA81A" w14:textId="77777777" w:rsidTr="005F17D8">
        <w:trPr>
          <w:trHeight w:val="978"/>
        </w:trPr>
        <w:tc>
          <w:tcPr>
            <w:tcW w:w="674" w:type="dxa"/>
            <w:tcBorders>
              <w:top w:val="single" w:sz="4" w:space="0" w:color="auto"/>
              <w:left w:val="single" w:sz="4" w:space="0" w:color="auto"/>
              <w:bottom w:val="single" w:sz="4" w:space="0" w:color="auto"/>
              <w:right w:val="single" w:sz="4" w:space="0" w:color="auto"/>
            </w:tcBorders>
            <w:vAlign w:val="center"/>
            <w:hideMark/>
          </w:tcPr>
          <w:p w14:paraId="0CBBFF24" w14:textId="77777777" w:rsidR="00B77D2D" w:rsidRPr="009A4882" w:rsidRDefault="00B77D2D">
            <w:pPr>
              <w:spacing w:after="200" w:line="276" w:lineRule="auto"/>
              <w:jc w:val="center"/>
              <w:rPr>
                <w:rFonts w:eastAsia="Calibri"/>
                <w:b/>
                <w:lang w:eastAsia="en-US"/>
              </w:rPr>
            </w:pPr>
            <w:r w:rsidRPr="009A4882">
              <w:rPr>
                <w:b/>
              </w:rPr>
              <w:t>2.</w:t>
            </w:r>
          </w:p>
        </w:tc>
        <w:tc>
          <w:tcPr>
            <w:tcW w:w="1983" w:type="dxa"/>
            <w:tcBorders>
              <w:top w:val="single" w:sz="4" w:space="0" w:color="auto"/>
              <w:left w:val="single" w:sz="4" w:space="0" w:color="auto"/>
              <w:bottom w:val="single" w:sz="4" w:space="0" w:color="auto"/>
              <w:right w:val="single" w:sz="4" w:space="0" w:color="auto"/>
            </w:tcBorders>
            <w:vAlign w:val="center"/>
            <w:hideMark/>
          </w:tcPr>
          <w:p w14:paraId="2337C260" w14:textId="77777777" w:rsidR="00B77D2D" w:rsidRPr="009A4882" w:rsidRDefault="00B77D2D">
            <w:pPr>
              <w:spacing w:after="200" w:line="276" w:lineRule="auto"/>
              <w:jc w:val="center"/>
              <w:rPr>
                <w:rFonts w:eastAsia="Calibri"/>
                <w:lang w:eastAsia="en-US"/>
              </w:rPr>
            </w:pPr>
            <w:r w:rsidRPr="009A4882">
              <w:t>W tym do 25 roku życia</w:t>
            </w:r>
          </w:p>
        </w:tc>
        <w:tc>
          <w:tcPr>
            <w:tcW w:w="1874" w:type="dxa"/>
            <w:tcBorders>
              <w:top w:val="single" w:sz="4" w:space="0" w:color="auto"/>
              <w:left w:val="single" w:sz="4" w:space="0" w:color="auto"/>
              <w:bottom w:val="single" w:sz="4" w:space="0" w:color="auto"/>
              <w:right w:val="single" w:sz="4" w:space="0" w:color="auto"/>
            </w:tcBorders>
            <w:vAlign w:val="center"/>
          </w:tcPr>
          <w:p w14:paraId="2D289C7E" w14:textId="24B1BF44" w:rsidR="00B77D2D" w:rsidRPr="009A4882" w:rsidRDefault="009A4882">
            <w:pPr>
              <w:spacing w:after="200" w:line="276" w:lineRule="auto"/>
              <w:jc w:val="center"/>
              <w:rPr>
                <w:rFonts w:eastAsia="Calibri"/>
                <w:lang w:eastAsia="en-US"/>
              </w:rPr>
            </w:pPr>
            <w:r w:rsidRPr="009A4882">
              <w:rPr>
                <w:rFonts w:eastAsia="Calibri"/>
                <w:lang w:eastAsia="en-US"/>
              </w:rPr>
              <w:t>316</w:t>
            </w:r>
          </w:p>
        </w:tc>
        <w:tc>
          <w:tcPr>
            <w:tcW w:w="1701" w:type="dxa"/>
            <w:tcBorders>
              <w:top w:val="single" w:sz="4" w:space="0" w:color="auto"/>
              <w:left w:val="single" w:sz="4" w:space="0" w:color="auto"/>
              <w:bottom w:val="single" w:sz="4" w:space="0" w:color="auto"/>
              <w:right w:val="single" w:sz="4" w:space="0" w:color="auto"/>
            </w:tcBorders>
            <w:vAlign w:val="center"/>
          </w:tcPr>
          <w:p w14:paraId="0A08496C" w14:textId="2C20C2B2" w:rsidR="00B77D2D" w:rsidRPr="009A4882" w:rsidRDefault="009A4882">
            <w:pPr>
              <w:spacing w:after="200" w:line="276" w:lineRule="auto"/>
              <w:jc w:val="center"/>
              <w:rPr>
                <w:rFonts w:eastAsia="Calibri"/>
                <w:b/>
                <w:lang w:eastAsia="en-US"/>
              </w:rPr>
            </w:pPr>
            <w:r>
              <w:rPr>
                <w:rFonts w:eastAsia="Calibri"/>
                <w:b/>
                <w:lang w:eastAsia="en-US"/>
              </w:rPr>
              <w:t>7,6</w:t>
            </w:r>
          </w:p>
        </w:tc>
        <w:tc>
          <w:tcPr>
            <w:tcW w:w="1701" w:type="dxa"/>
            <w:tcBorders>
              <w:top w:val="single" w:sz="4" w:space="0" w:color="auto"/>
              <w:left w:val="single" w:sz="4" w:space="0" w:color="auto"/>
              <w:bottom w:val="single" w:sz="4" w:space="0" w:color="auto"/>
              <w:right w:val="single" w:sz="4" w:space="0" w:color="auto"/>
            </w:tcBorders>
            <w:vAlign w:val="center"/>
          </w:tcPr>
          <w:p w14:paraId="7AF557D2" w14:textId="734C46CD" w:rsidR="00B77D2D" w:rsidRPr="009A4882" w:rsidRDefault="001B557E">
            <w:pPr>
              <w:spacing w:after="200" w:line="276" w:lineRule="auto"/>
              <w:jc w:val="center"/>
              <w:rPr>
                <w:rFonts w:eastAsia="Calibri"/>
                <w:lang w:eastAsia="en-US"/>
              </w:rPr>
            </w:pPr>
            <w:r w:rsidRPr="009A4882">
              <w:rPr>
                <w:rFonts w:eastAsia="Calibri"/>
                <w:lang w:eastAsia="en-US"/>
              </w:rPr>
              <w:t>294</w:t>
            </w:r>
          </w:p>
        </w:tc>
        <w:tc>
          <w:tcPr>
            <w:tcW w:w="1560" w:type="dxa"/>
            <w:tcBorders>
              <w:top w:val="single" w:sz="4" w:space="0" w:color="auto"/>
              <w:left w:val="single" w:sz="4" w:space="0" w:color="auto"/>
              <w:bottom w:val="single" w:sz="4" w:space="0" w:color="auto"/>
              <w:right w:val="single" w:sz="4" w:space="0" w:color="auto"/>
            </w:tcBorders>
            <w:vAlign w:val="center"/>
          </w:tcPr>
          <w:p w14:paraId="31371E35" w14:textId="2DB1F706" w:rsidR="00B77D2D" w:rsidRPr="009A4882" w:rsidRDefault="00B24AC5">
            <w:pPr>
              <w:spacing w:after="200" w:line="276" w:lineRule="auto"/>
              <w:jc w:val="center"/>
              <w:rPr>
                <w:rFonts w:eastAsia="Calibri"/>
                <w:b/>
                <w:lang w:eastAsia="en-US"/>
              </w:rPr>
            </w:pPr>
            <w:r w:rsidRPr="009A4882">
              <w:rPr>
                <w:rFonts w:eastAsia="Calibri"/>
                <w:b/>
                <w:lang w:eastAsia="en-US"/>
              </w:rPr>
              <w:t>7,8</w:t>
            </w:r>
          </w:p>
        </w:tc>
      </w:tr>
      <w:tr w:rsidR="00B77D2D" w:rsidRPr="009A4882" w14:paraId="342A8BD2" w14:textId="77777777" w:rsidTr="005F17D8">
        <w:trPr>
          <w:trHeight w:val="974"/>
        </w:trPr>
        <w:tc>
          <w:tcPr>
            <w:tcW w:w="674" w:type="dxa"/>
            <w:tcBorders>
              <w:top w:val="single" w:sz="4" w:space="0" w:color="auto"/>
              <w:left w:val="single" w:sz="4" w:space="0" w:color="auto"/>
              <w:bottom w:val="single" w:sz="4" w:space="0" w:color="auto"/>
              <w:right w:val="single" w:sz="4" w:space="0" w:color="auto"/>
            </w:tcBorders>
            <w:vAlign w:val="center"/>
            <w:hideMark/>
          </w:tcPr>
          <w:p w14:paraId="3DD3C6E9" w14:textId="77777777" w:rsidR="00B77D2D" w:rsidRPr="009A4882" w:rsidRDefault="00B77D2D">
            <w:pPr>
              <w:spacing w:after="200" w:line="276" w:lineRule="auto"/>
              <w:jc w:val="center"/>
              <w:rPr>
                <w:rFonts w:eastAsia="Calibri"/>
                <w:b/>
                <w:lang w:eastAsia="en-US"/>
              </w:rPr>
            </w:pPr>
            <w:r w:rsidRPr="009A4882">
              <w:rPr>
                <w:b/>
              </w:rPr>
              <w:t>3.</w:t>
            </w:r>
          </w:p>
        </w:tc>
        <w:tc>
          <w:tcPr>
            <w:tcW w:w="1983" w:type="dxa"/>
            <w:tcBorders>
              <w:top w:val="single" w:sz="4" w:space="0" w:color="auto"/>
              <w:left w:val="single" w:sz="4" w:space="0" w:color="auto"/>
              <w:bottom w:val="single" w:sz="4" w:space="0" w:color="auto"/>
              <w:right w:val="single" w:sz="4" w:space="0" w:color="auto"/>
            </w:tcBorders>
            <w:vAlign w:val="center"/>
            <w:hideMark/>
          </w:tcPr>
          <w:p w14:paraId="0082ADD8" w14:textId="77777777" w:rsidR="00B77D2D" w:rsidRPr="009A4882" w:rsidRDefault="00B77D2D">
            <w:pPr>
              <w:spacing w:after="200" w:line="276" w:lineRule="auto"/>
              <w:jc w:val="center"/>
              <w:rPr>
                <w:rFonts w:eastAsia="Calibri"/>
                <w:lang w:eastAsia="en-US"/>
              </w:rPr>
            </w:pPr>
            <w:r w:rsidRPr="009A4882">
              <w:t>Długotrwale bezrobotne</w:t>
            </w:r>
          </w:p>
        </w:tc>
        <w:tc>
          <w:tcPr>
            <w:tcW w:w="1874" w:type="dxa"/>
            <w:tcBorders>
              <w:top w:val="single" w:sz="4" w:space="0" w:color="auto"/>
              <w:left w:val="single" w:sz="4" w:space="0" w:color="auto"/>
              <w:bottom w:val="single" w:sz="4" w:space="0" w:color="auto"/>
              <w:right w:val="single" w:sz="4" w:space="0" w:color="auto"/>
            </w:tcBorders>
            <w:vAlign w:val="center"/>
          </w:tcPr>
          <w:p w14:paraId="3053D8BD" w14:textId="4FEC3E8A" w:rsidR="00B77D2D" w:rsidRPr="009A4882" w:rsidRDefault="009A4882">
            <w:pPr>
              <w:spacing w:after="200" w:line="276" w:lineRule="auto"/>
              <w:jc w:val="center"/>
              <w:rPr>
                <w:rFonts w:eastAsia="Calibri"/>
                <w:lang w:eastAsia="en-US"/>
              </w:rPr>
            </w:pPr>
            <w:r w:rsidRPr="009A4882">
              <w:rPr>
                <w:rFonts w:eastAsia="Calibri"/>
                <w:lang w:eastAsia="en-US"/>
              </w:rPr>
              <w:t>2073</w:t>
            </w:r>
          </w:p>
        </w:tc>
        <w:tc>
          <w:tcPr>
            <w:tcW w:w="1701" w:type="dxa"/>
            <w:tcBorders>
              <w:top w:val="single" w:sz="4" w:space="0" w:color="auto"/>
              <w:left w:val="single" w:sz="4" w:space="0" w:color="auto"/>
              <w:bottom w:val="single" w:sz="4" w:space="0" w:color="auto"/>
              <w:right w:val="single" w:sz="4" w:space="0" w:color="auto"/>
            </w:tcBorders>
            <w:vAlign w:val="center"/>
          </w:tcPr>
          <w:p w14:paraId="1BAE9704" w14:textId="53BC368E" w:rsidR="00B77D2D" w:rsidRPr="009A4882" w:rsidRDefault="009A4882">
            <w:pPr>
              <w:spacing w:after="200" w:line="276" w:lineRule="auto"/>
              <w:jc w:val="center"/>
              <w:rPr>
                <w:rFonts w:eastAsia="Calibri"/>
                <w:b/>
                <w:lang w:eastAsia="en-US"/>
              </w:rPr>
            </w:pPr>
            <w:r>
              <w:rPr>
                <w:rFonts w:eastAsia="Calibri"/>
                <w:b/>
                <w:lang w:eastAsia="en-US"/>
              </w:rPr>
              <w:t>49,9</w:t>
            </w:r>
          </w:p>
        </w:tc>
        <w:tc>
          <w:tcPr>
            <w:tcW w:w="1701" w:type="dxa"/>
            <w:tcBorders>
              <w:top w:val="single" w:sz="4" w:space="0" w:color="auto"/>
              <w:left w:val="single" w:sz="4" w:space="0" w:color="auto"/>
              <w:bottom w:val="single" w:sz="4" w:space="0" w:color="auto"/>
              <w:right w:val="single" w:sz="4" w:space="0" w:color="auto"/>
            </w:tcBorders>
            <w:vAlign w:val="center"/>
          </w:tcPr>
          <w:p w14:paraId="13E436F4" w14:textId="7AD720B6" w:rsidR="00B77D2D" w:rsidRPr="009A4882" w:rsidRDefault="001B557E">
            <w:pPr>
              <w:spacing w:after="200" w:line="276" w:lineRule="auto"/>
              <w:jc w:val="center"/>
              <w:rPr>
                <w:rFonts w:eastAsia="Calibri"/>
                <w:lang w:eastAsia="en-US"/>
              </w:rPr>
            </w:pPr>
            <w:r w:rsidRPr="009A4882">
              <w:rPr>
                <w:rFonts w:eastAsia="Calibri"/>
                <w:lang w:eastAsia="en-US"/>
              </w:rPr>
              <w:t>1786</w:t>
            </w:r>
          </w:p>
        </w:tc>
        <w:tc>
          <w:tcPr>
            <w:tcW w:w="1560" w:type="dxa"/>
            <w:tcBorders>
              <w:top w:val="single" w:sz="4" w:space="0" w:color="auto"/>
              <w:left w:val="single" w:sz="4" w:space="0" w:color="auto"/>
              <w:bottom w:val="single" w:sz="4" w:space="0" w:color="auto"/>
              <w:right w:val="single" w:sz="4" w:space="0" w:color="auto"/>
            </w:tcBorders>
            <w:vAlign w:val="center"/>
          </w:tcPr>
          <w:p w14:paraId="351CFD34" w14:textId="1B0210E1" w:rsidR="00B77D2D" w:rsidRPr="009A4882" w:rsidRDefault="009A4882">
            <w:pPr>
              <w:spacing w:after="200" w:line="276" w:lineRule="auto"/>
              <w:jc w:val="center"/>
              <w:rPr>
                <w:rFonts w:eastAsia="Calibri"/>
                <w:b/>
                <w:lang w:eastAsia="en-US"/>
              </w:rPr>
            </w:pPr>
            <w:r>
              <w:rPr>
                <w:rFonts w:eastAsia="Calibri"/>
                <w:b/>
                <w:lang w:eastAsia="en-US"/>
              </w:rPr>
              <w:t>47</w:t>
            </w:r>
          </w:p>
        </w:tc>
      </w:tr>
      <w:tr w:rsidR="00B77D2D" w:rsidRPr="009A4882" w14:paraId="564A5D85" w14:textId="77777777" w:rsidTr="005F17D8">
        <w:trPr>
          <w:trHeight w:val="1002"/>
        </w:trPr>
        <w:tc>
          <w:tcPr>
            <w:tcW w:w="674" w:type="dxa"/>
            <w:tcBorders>
              <w:top w:val="single" w:sz="4" w:space="0" w:color="auto"/>
              <w:left w:val="single" w:sz="4" w:space="0" w:color="auto"/>
              <w:bottom w:val="single" w:sz="4" w:space="0" w:color="auto"/>
              <w:right w:val="single" w:sz="4" w:space="0" w:color="auto"/>
            </w:tcBorders>
            <w:vAlign w:val="center"/>
            <w:hideMark/>
          </w:tcPr>
          <w:p w14:paraId="5F42C3E7" w14:textId="77777777" w:rsidR="00B77D2D" w:rsidRPr="009A4882" w:rsidRDefault="00B77D2D">
            <w:pPr>
              <w:spacing w:after="200" w:line="276" w:lineRule="auto"/>
              <w:jc w:val="center"/>
              <w:rPr>
                <w:rFonts w:eastAsia="Calibri"/>
                <w:b/>
                <w:lang w:eastAsia="en-US"/>
              </w:rPr>
            </w:pPr>
            <w:r w:rsidRPr="009A4882">
              <w:rPr>
                <w:b/>
              </w:rPr>
              <w:t>4.</w:t>
            </w:r>
          </w:p>
        </w:tc>
        <w:tc>
          <w:tcPr>
            <w:tcW w:w="1983" w:type="dxa"/>
            <w:tcBorders>
              <w:top w:val="single" w:sz="4" w:space="0" w:color="auto"/>
              <w:left w:val="single" w:sz="4" w:space="0" w:color="auto"/>
              <w:bottom w:val="single" w:sz="4" w:space="0" w:color="auto"/>
              <w:right w:val="single" w:sz="4" w:space="0" w:color="auto"/>
            </w:tcBorders>
            <w:vAlign w:val="center"/>
            <w:hideMark/>
          </w:tcPr>
          <w:p w14:paraId="1F62577D" w14:textId="77777777" w:rsidR="00B77D2D" w:rsidRPr="009A4882" w:rsidRDefault="00B77D2D">
            <w:pPr>
              <w:spacing w:after="200" w:line="276" w:lineRule="auto"/>
              <w:jc w:val="center"/>
              <w:rPr>
                <w:rFonts w:eastAsia="Calibri"/>
                <w:lang w:eastAsia="en-US"/>
              </w:rPr>
            </w:pPr>
            <w:r w:rsidRPr="009A4882">
              <w:t>Powyżej 50 roku życia</w:t>
            </w:r>
          </w:p>
        </w:tc>
        <w:tc>
          <w:tcPr>
            <w:tcW w:w="1874" w:type="dxa"/>
            <w:tcBorders>
              <w:top w:val="single" w:sz="4" w:space="0" w:color="auto"/>
              <w:left w:val="single" w:sz="4" w:space="0" w:color="auto"/>
              <w:bottom w:val="single" w:sz="4" w:space="0" w:color="auto"/>
              <w:right w:val="single" w:sz="4" w:space="0" w:color="auto"/>
            </w:tcBorders>
            <w:vAlign w:val="center"/>
          </w:tcPr>
          <w:p w14:paraId="1AC31B0C" w14:textId="1260EC58" w:rsidR="00B77D2D" w:rsidRPr="009A4882" w:rsidRDefault="009A4882">
            <w:pPr>
              <w:spacing w:after="200" w:line="276" w:lineRule="auto"/>
              <w:jc w:val="center"/>
              <w:rPr>
                <w:rFonts w:eastAsia="Calibri"/>
                <w:lang w:eastAsia="en-US"/>
              </w:rPr>
            </w:pPr>
            <w:r w:rsidRPr="009A4882">
              <w:rPr>
                <w:rFonts w:eastAsia="Calibri"/>
                <w:lang w:eastAsia="en-US"/>
              </w:rPr>
              <w:t>1267</w:t>
            </w:r>
          </w:p>
        </w:tc>
        <w:tc>
          <w:tcPr>
            <w:tcW w:w="1701" w:type="dxa"/>
            <w:tcBorders>
              <w:top w:val="single" w:sz="4" w:space="0" w:color="auto"/>
              <w:left w:val="single" w:sz="4" w:space="0" w:color="auto"/>
              <w:bottom w:val="single" w:sz="4" w:space="0" w:color="auto"/>
              <w:right w:val="single" w:sz="4" w:space="0" w:color="auto"/>
            </w:tcBorders>
            <w:vAlign w:val="center"/>
          </w:tcPr>
          <w:p w14:paraId="49F15D85" w14:textId="02A44096" w:rsidR="00B77D2D" w:rsidRPr="009A4882" w:rsidRDefault="009A4882">
            <w:pPr>
              <w:spacing w:after="200" w:line="276" w:lineRule="auto"/>
              <w:jc w:val="center"/>
              <w:rPr>
                <w:rFonts w:eastAsia="Calibri"/>
                <w:b/>
                <w:lang w:eastAsia="en-US"/>
              </w:rPr>
            </w:pPr>
            <w:r>
              <w:rPr>
                <w:rFonts w:eastAsia="Calibri"/>
                <w:b/>
                <w:lang w:eastAsia="en-US"/>
              </w:rPr>
              <w:t>30,5</w:t>
            </w:r>
          </w:p>
        </w:tc>
        <w:tc>
          <w:tcPr>
            <w:tcW w:w="1701" w:type="dxa"/>
            <w:tcBorders>
              <w:top w:val="single" w:sz="4" w:space="0" w:color="auto"/>
              <w:left w:val="single" w:sz="4" w:space="0" w:color="auto"/>
              <w:bottom w:val="single" w:sz="4" w:space="0" w:color="auto"/>
              <w:right w:val="single" w:sz="4" w:space="0" w:color="auto"/>
            </w:tcBorders>
            <w:vAlign w:val="center"/>
          </w:tcPr>
          <w:p w14:paraId="4B9DA011" w14:textId="4E94BE48" w:rsidR="00B77D2D" w:rsidRPr="009A4882" w:rsidRDefault="001B557E">
            <w:pPr>
              <w:spacing w:after="200" w:line="276" w:lineRule="auto"/>
              <w:jc w:val="center"/>
              <w:rPr>
                <w:rFonts w:eastAsia="Calibri"/>
                <w:lang w:eastAsia="en-US"/>
              </w:rPr>
            </w:pPr>
            <w:r w:rsidRPr="009A4882">
              <w:rPr>
                <w:rFonts w:eastAsia="Calibri"/>
                <w:lang w:eastAsia="en-US"/>
              </w:rPr>
              <w:t>1111</w:t>
            </w:r>
          </w:p>
        </w:tc>
        <w:tc>
          <w:tcPr>
            <w:tcW w:w="1560" w:type="dxa"/>
            <w:tcBorders>
              <w:top w:val="single" w:sz="4" w:space="0" w:color="auto"/>
              <w:left w:val="single" w:sz="4" w:space="0" w:color="auto"/>
              <w:bottom w:val="single" w:sz="4" w:space="0" w:color="auto"/>
              <w:right w:val="single" w:sz="4" w:space="0" w:color="auto"/>
            </w:tcBorders>
            <w:vAlign w:val="center"/>
          </w:tcPr>
          <w:p w14:paraId="79128377" w14:textId="618379C8" w:rsidR="00B77D2D" w:rsidRPr="009A4882" w:rsidRDefault="00B24AC5">
            <w:pPr>
              <w:spacing w:after="200" w:line="276" w:lineRule="auto"/>
              <w:jc w:val="center"/>
              <w:rPr>
                <w:rFonts w:eastAsia="Calibri"/>
                <w:b/>
                <w:lang w:eastAsia="en-US"/>
              </w:rPr>
            </w:pPr>
            <w:r w:rsidRPr="009A4882">
              <w:rPr>
                <w:rFonts w:eastAsia="Calibri"/>
                <w:b/>
                <w:lang w:eastAsia="en-US"/>
              </w:rPr>
              <w:t>29</w:t>
            </w:r>
          </w:p>
        </w:tc>
      </w:tr>
      <w:tr w:rsidR="00B77D2D" w:rsidRPr="009A4882" w14:paraId="1813968E" w14:textId="77777777" w:rsidTr="005F17D8">
        <w:trPr>
          <w:trHeight w:val="1399"/>
        </w:trPr>
        <w:tc>
          <w:tcPr>
            <w:tcW w:w="674" w:type="dxa"/>
            <w:tcBorders>
              <w:top w:val="single" w:sz="4" w:space="0" w:color="auto"/>
              <w:left w:val="single" w:sz="4" w:space="0" w:color="auto"/>
              <w:bottom w:val="single" w:sz="4" w:space="0" w:color="auto"/>
              <w:right w:val="single" w:sz="4" w:space="0" w:color="auto"/>
            </w:tcBorders>
            <w:vAlign w:val="center"/>
            <w:hideMark/>
          </w:tcPr>
          <w:p w14:paraId="7DF2A9BA" w14:textId="77777777" w:rsidR="00B77D2D" w:rsidRPr="009A4882" w:rsidRDefault="00B77D2D">
            <w:pPr>
              <w:spacing w:after="200" w:line="276" w:lineRule="auto"/>
              <w:jc w:val="center"/>
              <w:rPr>
                <w:rFonts w:eastAsia="Calibri"/>
                <w:b/>
                <w:lang w:eastAsia="en-US"/>
              </w:rPr>
            </w:pPr>
            <w:r w:rsidRPr="009A4882">
              <w:rPr>
                <w:b/>
              </w:rPr>
              <w:t>5.</w:t>
            </w:r>
          </w:p>
        </w:tc>
        <w:tc>
          <w:tcPr>
            <w:tcW w:w="1983" w:type="dxa"/>
            <w:tcBorders>
              <w:top w:val="single" w:sz="4" w:space="0" w:color="auto"/>
              <w:left w:val="single" w:sz="4" w:space="0" w:color="auto"/>
              <w:bottom w:val="single" w:sz="4" w:space="0" w:color="auto"/>
              <w:right w:val="single" w:sz="4" w:space="0" w:color="auto"/>
            </w:tcBorders>
            <w:vAlign w:val="center"/>
            <w:hideMark/>
          </w:tcPr>
          <w:p w14:paraId="616652C8" w14:textId="77777777" w:rsidR="00B77D2D" w:rsidRPr="009A4882" w:rsidRDefault="00B77D2D">
            <w:pPr>
              <w:spacing w:after="200" w:line="276" w:lineRule="auto"/>
              <w:jc w:val="center"/>
              <w:rPr>
                <w:rFonts w:eastAsia="Calibri"/>
                <w:lang w:eastAsia="en-US"/>
              </w:rPr>
            </w:pPr>
            <w:r w:rsidRPr="009A4882">
              <w:t>Posiadające co najmniej 1 dziecko do 6 roku życia</w:t>
            </w:r>
          </w:p>
        </w:tc>
        <w:tc>
          <w:tcPr>
            <w:tcW w:w="1874" w:type="dxa"/>
            <w:tcBorders>
              <w:top w:val="single" w:sz="4" w:space="0" w:color="auto"/>
              <w:left w:val="single" w:sz="4" w:space="0" w:color="auto"/>
              <w:bottom w:val="single" w:sz="4" w:space="0" w:color="auto"/>
              <w:right w:val="single" w:sz="4" w:space="0" w:color="auto"/>
            </w:tcBorders>
            <w:vAlign w:val="center"/>
          </w:tcPr>
          <w:p w14:paraId="2D82B992" w14:textId="4864D021" w:rsidR="00B77D2D" w:rsidRPr="009A4882" w:rsidRDefault="009A4882">
            <w:pPr>
              <w:spacing w:after="200" w:line="276" w:lineRule="auto"/>
              <w:jc w:val="center"/>
              <w:rPr>
                <w:rFonts w:eastAsia="Calibri"/>
                <w:lang w:eastAsia="en-US"/>
              </w:rPr>
            </w:pPr>
            <w:r w:rsidRPr="009A4882">
              <w:rPr>
                <w:rFonts w:eastAsia="Calibri"/>
                <w:lang w:eastAsia="en-US"/>
              </w:rPr>
              <w:t>294</w:t>
            </w:r>
          </w:p>
        </w:tc>
        <w:tc>
          <w:tcPr>
            <w:tcW w:w="1701" w:type="dxa"/>
            <w:tcBorders>
              <w:top w:val="single" w:sz="4" w:space="0" w:color="auto"/>
              <w:left w:val="single" w:sz="4" w:space="0" w:color="auto"/>
              <w:bottom w:val="single" w:sz="4" w:space="0" w:color="auto"/>
              <w:right w:val="single" w:sz="4" w:space="0" w:color="auto"/>
            </w:tcBorders>
            <w:vAlign w:val="center"/>
          </w:tcPr>
          <w:p w14:paraId="0B15D3A2" w14:textId="724E7C6D" w:rsidR="00B77D2D" w:rsidRPr="009A4882" w:rsidRDefault="009A4882">
            <w:pPr>
              <w:spacing w:after="200" w:line="276" w:lineRule="auto"/>
              <w:jc w:val="center"/>
              <w:rPr>
                <w:rFonts w:eastAsia="Calibri"/>
                <w:b/>
                <w:lang w:eastAsia="en-US"/>
              </w:rPr>
            </w:pPr>
            <w:r>
              <w:rPr>
                <w:rFonts w:eastAsia="Calibri"/>
                <w:b/>
                <w:lang w:eastAsia="en-US"/>
              </w:rPr>
              <w:t>7</w:t>
            </w:r>
          </w:p>
        </w:tc>
        <w:tc>
          <w:tcPr>
            <w:tcW w:w="1701" w:type="dxa"/>
            <w:tcBorders>
              <w:top w:val="single" w:sz="4" w:space="0" w:color="auto"/>
              <w:left w:val="single" w:sz="4" w:space="0" w:color="auto"/>
              <w:bottom w:val="single" w:sz="4" w:space="0" w:color="auto"/>
              <w:right w:val="single" w:sz="4" w:space="0" w:color="auto"/>
            </w:tcBorders>
            <w:vAlign w:val="center"/>
          </w:tcPr>
          <w:p w14:paraId="5F64AD2A" w14:textId="1CD9B444" w:rsidR="00B77D2D" w:rsidRPr="009A4882" w:rsidRDefault="001B557E">
            <w:pPr>
              <w:spacing w:after="200" w:line="276" w:lineRule="auto"/>
              <w:jc w:val="center"/>
              <w:rPr>
                <w:rFonts w:eastAsia="Calibri"/>
                <w:lang w:eastAsia="en-US"/>
              </w:rPr>
            </w:pPr>
            <w:r w:rsidRPr="009A4882">
              <w:rPr>
                <w:rFonts w:eastAsia="Calibri"/>
                <w:lang w:eastAsia="en-US"/>
              </w:rPr>
              <w:t>294</w:t>
            </w:r>
          </w:p>
        </w:tc>
        <w:tc>
          <w:tcPr>
            <w:tcW w:w="1560" w:type="dxa"/>
            <w:tcBorders>
              <w:top w:val="single" w:sz="4" w:space="0" w:color="auto"/>
              <w:left w:val="single" w:sz="4" w:space="0" w:color="auto"/>
              <w:bottom w:val="single" w:sz="4" w:space="0" w:color="auto"/>
              <w:right w:val="single" w:sz="4" w:space="0" w:color="auto"/>
            </w:tcBorders>
            <w:vAlign w:val="center"/>
          </w:tcPr>
          <w:p w14:paraId="345410C1" w14:textId="420B18F4" w:rsidR="00B77D2D" w:rsidRPr="009A4882" w:rsidRDefault="00B24AC5">
            <w:pPr>
              <w:spacing w:after="200" w:line="276" w:lineRule="auto"/>
              <w:jc w:val="center"/>
              <w:rPr>
                <w:rFonts w:eastAsia="Calibri"/>
                <w:b/>
                <w:lang w:eastAsia="en-US"/>
              </w:rPr>
            </w:pPr>
            <w:r w:rsidRPr="009A4882">
              <w:rPr>
                <w:rFonts w:eastAsia="Calibri"/>
                <w:b/>
                <w:lang w:eastAsia="en-US"/>
              </w:rPr>
              <w:t>7,8</w:t>
            </w:r>
          </w:p>
        </w:tc>
      </w:tr>
      <w:tr w:rsidR="00B77D2D" w:rsidRPr="009A4882" w14:paraId="4554ED8C" w14:textId="77777777" w:rsidTr="005F17D8">
        <w:trPr>
          <w:trHeight w:val="1453"/>
        </w:trPr>
        <w:tc>
          <w:tcPr>
            <w:tcW w:w="674" w:type="dxa"/>
            <w:tcBorders>
              <w:top w:val="single" w:sz="4" w:space="0" w:color="auto"/>
              <w:left w:val="single" w:sz="4" w:space="0" w:color="auto"/>
              <w:bottom w:val="single" w:sz="4" w:space="0" w:color="auto"/>
              <w:right w:val="single" w:sz="4" w:space="0" w:color="auto"/>
            </w:tcBorders>
            <w:vAlign w:val="center"/>
            <w:hideMark/>
          </w:tcPr>
          <w:p w14:paraId="42838247" w14:textId="77777777" w:rsidR="00B77D2D" w:rsidRPr="009A4882" w:rsidRDefault="00B77D2D">
            <w:pPr>
              <w:spacing w:after="200" w:line="276" w:lineRule="auto"/>
              <w:jc w:val="center"/>
              <w:rPr>
                <w:rFonts w:eastAsia="Calibri"/>
                <w:b/>
                <w:lang w:eastAsia="en-US"/>
              </w:rPr>
            </w:pPr>
            <w:r w:rsidRPr="009A4882">
              <w:rPr>
                <w:b/>
              </w:rPr>
              <w:t>6.</w:t>
            </w:r>
          </w:p>
        </w:tc>
        <w:tc>
          <w:tcPr>
            <w:tcW w:w="1983" w:type="dxa"/>
            <w:tcBorders>
              <w:top w:val="single" w:sz="4" w:space="0" w:color="auto"/>
              <w:left w:val="single" w:sz="4" w:space="0" w:color="auto"/>
              <w:bottom w:val="single" w:sz="4" w:space="0" w:color="auto"/>
              <w:right w:val="single" w:sz="4" w:space="0" w:color="auto"/>
            </w:tcBorders>
            <w:vAlign w:val="center"/>
            <w:hideMark/>
          </w:tcPr>
          <w:p w14:paraId="4A29BC94" w14:textId="77777777" w:rsidR="00B77D2D" w:rsidRPr="009A4882" w:rsidRDefault="00B77D2D">
            <w:pPr>
              <w:spacing w:after="200" w:line="276" w:lineRule="auto"/>
              <w:jc w:val="center"/>
              <w:rPr>
                <w:rFonts w:eastAsia="Calibri"/>
                <w:lang w:eastAsia="en-US"/>
              </w:rPr>
            </w:pPr>
            <w:r w:rsidRPr="009A4882">
              <w:t>Niepełnosprawne</w:t>
            </w:r>
          </w:p>
        </w:tc>
        <w:tc>
          <w:tcPr>
            <w:tcW w:w="1874" w:type="dxa"/>
            <w:tcBorders>
              <w:top w:val="single" w:sz="4" w:space="0" w:color="auto"/>
              <w:left w:val="single" w:sz="4" w:space="0" w:color="auto"/>
              <w:bottom w:val="single" w:sz="4" w:space="0" w:color="auto"/>
              <w:right w:val="single" w:sz="4" w:space="0" w:color="auto"/>
            </w:tcBorders>
            <w:vAlign w:val="center"/>
          </w:tcPr>
          <w:p w14:paraId="3E344AFD" w14:textId="08196108" w:rsidR="00B77D2D" w:rsidRPr="009A4882" w:rsidRDefault="009A4882">
            <w:pPr>
              <w:spacing w:after="200" w:line="276" w:lineRule="auto"/>
              <w:jc w:val="center"/>
              <w:rPr>
                <w:rFonts w:eastAsia="Calibri"/>
                <w:lang w:eastAsia="en-US"/>
              </w:rPr>
            </w:pPr>
            <w:r w:rsidRPr="009A4882">
              <w:rPr>
                <w:rFonts w:eastAsia="Calibri"/>
                <w:lang w:eastAsia="en-US"/>
              </w:rPr>
              <w:t>259</w:t>
            </w:r>
          </w:p>
        </w:tc>
        <w:tc>
          <w:tcPr>
            <w:tcW w:w="1701" w:type="dxa"/>
            <w:tcBorders>
              <w:top w:val="single" w:sz="4" w:space="0" w:color="auto"/>
              <w:left w:val="single" w:sz="4" w:space="0" w:color="auto"/>
              <w:bottom w:val="single" w:sz="4" w:space="0" w:color="auto"/>
              <w:right w:val="single" w:sz="4" w:space="0" w:color="auto"/>
            </w:tcBorders>
            <w:vAlign w:val="center"/>
          </w:tcPr>
          <w:p w14:paraId="772DA1DA" w14:textId="394E38D1" w:rsidR="00B77D2D" w:rsidRPr="009A4882" w:rsidRDefault="009A4882">
            <w:pPr>
              <w:spacing w:after="200" w:line="276" w:lineRule="auto"/>
              <w:jc w:val="center"/>
              <w:rPr>
                <w:rFonts w:eastAsia="Calibri"/>
                <w:b/>
                <w:lang w:eastAsia="en-US"/>
              </w:rPr>
            </w:pPr>
            <w:r>
              <w:rPr>
                <w:rFonts w:eastAsia="Calibri"/>
                <w:b/>
                <w:lang w:eastAsia="en-US"/>
              </w:rPr>
              <w:t>6</w:t>
            </w:r>
          </w:p>
        </w:tc>
        <w:tc>
          <w:tcPr>
            <w:tcW w:w="1701" w:type="dxa"/>
            <w:tcBorders>
              <w:top w:val="single" w:sz="4" w:space="0" w:color="auto"/>
              <w:left w:val="single" w:sz="4" w:space="0" w:color="auto"/>
              <w:bottom w:val="single" w:sz="4" w:space="0" w:color="auto"/>
              <w:right w:val="single" w:sz="4" w:space="0" w:color="auto"/>
            </w:tcBorders>
            <w:vAlign w:val="center"/>
          </w:tcPr>
          <w:p w14:paraId="2CA70F26" w14:textId="1A606016" w:rsidR="00B77D2D" w:rsidRPr="009A4882" w:rsidRDefault="001B557E">
            <w:pPr>
              <w:spacing w:after="200" w:line="276" w:lineRule="auto"/>
              <w:jc w:val="center"/>
              <w:rPr>
                <w:rFonts w:eastAsia="Calibri"/>
                <w:lang w:eastAsia="en-US"/>
              </w:rPr>
            </w:pPr>
            <w:r w:rsidRPr="009A4882">
              <w:rPr>
                <w:rFonts w:eastAsia="Calibri"/>
                <w:lang w:eastAsia="en-US"/>
              </w:rPr>
              <w:t>232</w:t>
            </w:r>
          </w:p>
        </w:tc>
        <w:tc>
          <w:tcPr>
            <w:tcW w:w="1560" w:type="dxa"/>
            <w:tcBorders>
              <w:top w:val="single" w:sz="4" w:space="0" w:color="auto"/>
              <w:left w:val="single" w:sz="4" w:space="0" w:color="auto"/>
              <w:bottom w:val="single" w:sz="4" w:space="0" w:color="auto"/>
              <w:right w:val="single" w:sz="4" w:space="0" w:color="auto"/>
            </w:tcBorders>
            <w:vAlign w:val="center"/>
          </w:tcPr>
          <w:p w14:paraId="1FFCEE76" w14:textId="6E2E4933" w:rsidR="00B77D2D" w:rsidRPr="009A4882" w:rsidRDefault="00B24AC5">
            <w:pPr>
              <w:spacing w:after="200" w:line="276" w:lineRule="auto"/>
              <w:jc w:val="center"/>
              <w:rPr>
                <w:rFonts w:eastAsia="Calibri"/>
                <w:b/>
                <w:lang w:eastAsia="en-US"/>
              </w:rPr>
            </w:pPr>
            <w:r w:rsidRPr="009A4882">
              <w:rPr>
                <w:rFonts w:eastAsia="Calibri"/>
                <w:b/>
                <w:lang w:eastAsia="en-US"/>
              </w:rPr>
              <w:t>0,6</w:t>
            </w:r>
          </w:p>
        </w:tc>
      </w:tr>
    </w:tbl>
    <w:p w14:paraId="6629F50A" w14:textId="65F659A4" w:rsidR="00B77D2D" w:rsidRPr="009A4882" w:rsidRDefault="00B77D2D" w:rsidP="00B77D2D">
      <w:pPr>
        <w:pStyle w:val="Tekstpodstawowy3"/>
        <w:spacing w:after="0" w:line="276" w:lineRule="auto"/>
        <w:ind w:left="-142"/>
        <w:rPr>
          <w:rFonts w:eastAsia="Times New Roman"/>
          <w:color w:val="FF0000"/>
          <w:sz w:val="28"/>
          <w:szCs w:val="28"/>
          <w:lang w:eastAsia="en-US"/>
        </w:rPr>
      </w:pPr>
      <w:r w:rsidRPr="009A4882">
        <w:rPr>
          <w:sz w:val="18"/>
          <w:szCs w:val="18"/>
        </w:rPr>
        <w:t>* jedna osoba może spełniać kryter</w:t>
      </w:r>
      <w:r w:rsidR="00AE13C1" w:rsidRPr="009A4882">
        <w:rPr>
          <w:sz w:val="18"/>
          <w:szCs w:val="18"/>
        </w:rPr>
        <w:t>i</w:t>
      </w:r>
      <w:r w:rsidRPr="009A4882">
        <w:rPr>
          <w:sz w:val="18"/>
          <w:szCs w:val="18"/>
        </w:rPr>
        <w:t>a</w:t>
      </w:r>
      <w:r w:rsidR="00183C82" w:rsidRPr="009A4882">
        <w:rPr>
          <w:sz w:val="18"/>
          <w:szCs w:val="18"/>
        </w:rPr>
        <w:t>,</w:t>
      </w:r>
      <w:r w:rsidRPr="009A4882">
        <w:rPr>
          <w:sz w:val="18"/>
          <w:szCs w:val="18"/>
        </w:rPr>
        <w:t xml:space="preserve"> aby zostać zakwalifikowana do kilku grup bezrobotnych będących w szczególnej sytuacji </w:t>
      </w:r>
      <w:r w:rsidRPr="009A4882">
        <w:rPr>
          <w:sz w:val="18"/>
          <w:szCs w:val="18"/>
        </w:rPr>
        <w:br/>
        <w:t xml:space="preserve">   na rynku pracy.</w:t>
      </w:r>
    </w:p>
    <w:p w14:paraId="72AA7106" w14:textId="77777777" w:rsidR="00B77D2D" w:rsidRDefault="00B77D2D" w:rsidP="00B77D2D">
      <w:pPr>
        <w:pStyle w:val="Tekstpodstawowy3"/>
        <w:spacing w:after="0" w:line="276" w:lineRule="auto"/>
        <w:rPr>
          <w:b/>
          <w:sz w:val="28"/>
          <w:szCs w:val="28"/>
        </w:rPr>
      </w:pPr>
    </w:p>
    <w:p w14:paraId="692C5750" w14:textId="77777777" w:rsidR="00D5441F" w:rsidRDefault="00D5441F" w:rsidP="00B77D2D">
      <w:pPr>
        <w:pStyle w:val="Tekstpodstawowy3"/>
        <w:spacing w:after="0" w:line="276" w:lineRule="auto"/>
        <w:rPr>
          <w:b/>
          <w:sz w:val="28"/>
          <w:szCs w:val="28"/>
        </w:rPr>
      </w:pPr>
    </w:p>
    <w:p w14:paraId="6173BDFF" w14:textId="77777777" w:rsidR="00D5441F" w:rsidRPr="009A4882" w:rsidRDefault="00D5441F" w:rsidP="00B77D2D">
      <w:pPr>
        <w:pStyle w:val="Tekstpodstawowy3"/>
        <w:spacing w:after="0" w:line="276" w:lineRule="auto"/>
        <w:rPr>
          <w:b/>
          <w:sz w:val="28"/>
          <w:szCs w:val="28"/>
        </w:rPr>
      </w:pPr>
    </w:p>
    <w:p w14:paraId="0FBEDEB4" w14:textId="77777777" w:rsidR="00B77D2D" w:rsidRPr="005F17D8" w:rsidRDefault="00B77D2D" w:rsidP="00B77D2D">
      <w:pPr>
        <w:pStyle w:val="Tekstpodstawowy3"/>
        <w:spacing w:after="0" w:line="276" w:lineRule="auto"/>
        <w:rPr>
          <w:b/>
          <w:sz w:val="28"/>
          <w:szCs w:val="28"/>
          <w:highlight w:val="yellow"/>
        </w:rPr>
      </w:pPr>
    </w:p>
    <w:p w14:paraId="28726C0B" w14:textId="3723577E" w:rsidR="00B77D2D" w:rsidRPr="00DD34EF" w:rsidRDefault="00B77D2D" w:rsidP="00B77D2D">
      <w:pPr>
        <w:pStyle w:val="Tekstpodstawowy3"/>
        <w:spacing w:after="0" w:line="276" w:lineRule="auto"/>
        <w:ind w:hanging="142"/>
        <w:rPr>
          <w:b/>
          <w:sz w:val="24"/>
          <w:szCs w:val="24"/>
        </w:rPr>
      </w:pPr>
      <w:r w:rsidRPr="00DD34EF">
        <w:rPr>
          <w:b/>
          <w:sz w:val="24"/>
          <w:szCs w:val="24"/>
        </w:rPr>
        <w:lastRenderedPageBreak/>
        <w:t>2. Napływ i odpływ bezrobotnych w 202</w:t>
      </w:r>
      <w:r w:rsidR="00DD34EF" w:rsidRPr="00DD34EF">
        <w:rPr>
          <w:b/>
          <w:sz w:val="24"/>
          <w:szCs w:val="24"/>
        </w:rPr>
        <w:t>5</w:t>
      </w:r>
      <w:r w:rsidR="00FE4EFB" w:rsidRPr="00DD34EF">
        <w:rPr>
          <w:b/>
          <w:sz w:val="24"/>
          <w:szCs w:val="24"/>
        </w:rPr>
        <w:t xml:space="preserve"> </w:t>
      </w:r>
      <w:r w:rsidRPr="00DD34EF">
        <w:rPr>
          <w:b/>
          <w:sz w:val="24"/>
          <w:szCs w:val="24"/>
        </w:rPr>
        <w:t xml:space="preserve">r. </w:t>
      </w:r>
    </w:p>
    <w:p w14:paraId="48A7B4DE" w14:textId="77777777" w:rsidR="00B77D2D" w:rsidRPr="00DD34EF" w:rsidRDefault="00B77D2D" w:rsidP="00B77D2D">
      <w:pPr>
        <w:pStyle w:val="Tekstpodstawowy3"/>
        <w:spacing w:after="0" w:line="276" w:lineRule="auto"/>
        <w:ind w:left="502"/>
        <w:rPr>
          <w:sz w:val="24"/>
          <w:szCs w:val="24"/>
        </w:rPr>
      </w:pPr>
    </w:p>
    <w:p w14:paraId="72DBF3EB" w14:textId="6535CF82" w:rsidR="00B77D2D" w:rsidRPr="00DF04D9" w:rsidRDefault="00B77D2D" w:rsidP="00B77D2D">
      <w:pPr>
        <w:pStyle w:val="Tekstpodstawowy"/>
        <w:tabs>
          <w:tab w:val="left" w:pos="500"/>
        </w:tabs>
        <w:spacing w:after="0" w:line="276" w:lineRule="auto"/>
        <w:jc w:val="both"/>
        <w:rPr>
          <w:szCs w:val="24"/>
        </w:rPr>
      </w:pPr>
      <w:r w:rsidRPr="00DD34EF">
        <w:rPr>
          <w:szCs w:val="24"/>
        </w:rPr>
        <w:t>„</w:t>
      </w:r>
      <w:r w:rsidRPr="00DF04D9">
        <w:rPr>
          <w:szCs w:val="24"/>
        </w:rPr>
        <w:t>Napływ” określa liczbę bezrobotnych, którzy w danym okresie sprawozdawczym zostali zarejestrowani w urzędzie pracy. W liczbie tej brane są pod uwagę osoby rejestrujące się po raz pierwszy oraz osoby rejestrujące się po raz kolejny. W grupie osób bezrobotnych nowo rejestrujących się możemy wyróżnić osoby napływające z zatrudnienia stałego,</w:t>
      </w:r>
      <w:r w:rsidR="00FE4EFB" w:rsidRPr="00DF04D9">
        <w:rPr>
          <w:szCs w:val="24"/>
        </w:rPr>
        <w:t xml:space="preserve"> </w:t>
      </w:r>
      <w:r w:rsidRPr="00DF04D9">
        <w:rPr>
          <w:szCs w:val="24"/>
        </w:rPr>
        <w:t>osoby</w:t>
      </w:r>
      <w:r w:rsidR="00FE4EFB" w:rsidRPr="00DF04D9">
        <w:rPr>
          <w:szCs w:val="24"/>
        </w:rPr>
        <w:t>,</w:t>
      </w:r>
      <w:r w:rsidRPr="00DF04D9">
        <w:rPr>
          <w:szCs w:val="24"/>
        </w:rPr>
        <w:t xml:space="preserve"> które brały</w:t>
      </w:r>
      <w:r w:rsidR="00FE4EFB" w:rsidRPr="00DF04D9">
        <w:rPr>
          <w:szCs w:val="24"/>
        </w:rPr>
        <w:t xml:space="preserve"> </w:t>
      </w:r>
      <w:r w:rsidRPr="00DF04D9">
        <w:rPr>
          <w:szCs w:val="24"/>
        </w:rPr>
        <w:t xml:space="preserve">udział w aktywnych formach przeciwdziałania bezrobociu oraz osoby napływające </w:t>
      </w:r>
      <w:r w:rsidR="00FE4EFB" w:rsidRPr="00DF04D9">
        <w:rPr>
          <w:szCs w:val="24"/>
        </w:rPr>
        <w:br/>
      </w:r>
      <w:r w:rsidRPr="00DF04D9">
        <w:rPr>
          <w:szCs w:val="24"/>
        </w:rPr>
        <w:t>z bierności zawodowej.</w:t>
      </w:r>
    </w:p>
    <w:p w14:paraId="7B29852A" w14:textId="5C66A224" w:rsidR="00B77D2D" w:rsidRPr="00DF04D9" w:rsidRDefault="00B77D2D" w:rsidP="00B77D2D">
      <w:pPr>
        <w:pStyle w:val="Tekstpodstawowy"/>
        <w:spacing w:after="0" w:line="276" w:lineRule="auto"/>
        <w:jc w:val="both"/>
        <w:rPr>
          <w:szCs w:val="24"/>
        </w:rPr>
      </w:pPr>
      <w:r w:rsidRPr="00DF04D9">
        <w:rPr>
          <w:szCs w:val="24"/>
        </w:rPr>
        <w:t>„Odpływ” określa liczbę osób bezrobotnych, które w danym okresie sprawozdawczym zostały z różnych powodów wyłączone z ewidencji bezrobotnych. Odpływ może być wynikiem podjęcia pracy (stałej, w ramach aktywnych form przeciwdziałania bezrobociu) lub przejściem do bierności zawodowej. Innym powodem odpływu może być niepotwierdzenie gotowości do podjęcia pracy, dobrowolna rezygnacja ze statusu bezrobotnego, podjęcie nauki, ukończenie wieku produkcyjnego, nabycie praw emerytalnych lub rentowych oraz inne powody. Zarówno odpływ jak i napływ nie pozostają bez znaczenia dla wymiaru bezrobocia.</w:t>
      </w:r>
    </w:p>
    <w:p w14:paraId="02E693C6" w14:textId="77777777" w:rsidR="00B77D2D" w:rsidRPr="005F17D8" w:rsidRDefault="00B77D2D" w:rsidP="00B77D2D">
      <w:pPr>
        <w:pStyle w:val="Tekstpodstawowy"/>
        <w:spacing w:after="0" w:line="276" w:lineRule="auto"/>
        <w:jc w:val="both"/>
        <w:rPr>
          <w:szCs w:val="24"/>
          <w:highlight w:val="yellow"/>
        </w:rPr>
      </w:pPr>
    </w:p>
    <w:p w14:paraId="62BFBB9D" w14:textId="77777777" w:rsidR="00B77D2D" w:rsidRPr="005F17D8" w:rsidRDefault="00B77D2D" w:rsidP="00B77D2D">
      <w:pPr>
        <w:pStyle w:val="Tekstpodstawowy"/>
        <w:spacing w:after="0" w:line="276" w:lineRule="auto"/>
        <w:jc w:val="both"/>
        <w:rPr>
          <w:sz w:val="32"/>
          <w:szCs w:val="24"/>
          <w:highlight w:val="yellow"/>
        </w:rPr>
      </w:pPr>
    </w:p>
    <w:p w14:paraId="708D6813" w14:textId="77777777" w:rsidR="00B77D2D" w:rsidRPr="005F17D8" w:rsidRDefault="00B77D2D" w:rsidP="00B77D2D">
      <w:pPr>
        <w:pStyle w:val="Tekstpodstawowy"/>
        <w:spacing w:after="0" w:line="276" w:lineRule="auto"/>
        <w:jc w:val="both"/>
        <w:rPr>
          <w:sz w:val="32"/>
          <w:szCs w:val="24"/>
          <w:highlight w:val="yellow"/>
        </w:rPr>
      </w:pPr>
    </w:p>
    <w:p w14:paraId="7BDEA346" w14:textId="77777777" w:rsidR="00B77D2D" w:rsidRPr="005C4F2B" w:rsidRDefault="00B77D2D" w:rsidP="00B77D2D">
      <w:pPr>
        <w:rPr>
          <w:sz w:val="20"/>
          <w:szCs w:val="16"/>
        </w:rPr>
      </w:pPr>
      <w:r w:rsidRPr="005C4F2B">
        <w:rPr>
          <w:sz w:val="20"/>
          <w:szCs w:val="16"/>
        </w:rPr>
        <w:t>Tabela 3. Napływ oraz odpływ liczby bezrobotnych.</w:t>
      </w:r>
    </w:p>
    <w:tbl>
      <w:tblPr>
        <w:tblW w:w="9923" w:type="dxa"/>
        <w:tblInd w:w="-307" w:type="dxa"/>
        <w:tblLayout w:type="fixed"/>
        <w:tblCellMar>
          <w:left w:w="70" w:type="dxa"/>
          <w:right w:w="70" w:type="dxa"/>
        </w:tblCellMar>
        <w:tblLook w:val="04A0" w:firstRow="1" w:lastRow="0" w:firstColumn="1" w:lastColumn="0" w:noHBand="0" w:noVBand="1"/>
      </w:tblPr>
      <w:tblGrid>
        <w:gridCol w:w="851"/>
        <w:gridCol w:w="993"/>
        <w:gridCol w:w="1275"/>
        <w:gridCol w:w="1086"/>
        <w:gridCol w:w="1182"/>
        <w:gridCol w:w="942"/>
        <w:gridCol w:w="1326"/>
        <w:gridCol w:w="993"/>
        <w:gridCol w:w="1275"/>
      </w:tblGrid>
      <w:tr w:rsidR="00B77D2D" w:rsidRPr="005C4F2B" w14:paraId="3B468255" w14:textId="77777777" w:rsidTr="00F77D62">
        <w:trPr>
          <w:trHeight w:val="330"/>
        </w:trPr>
        <w:tc>
          <w:tcPr>
            <w:tcW w:w="851" w:type="dxa"/>
            <w:vMerge w:val="restart"/>
            <w:tcBorders>
              <w:top w:val="double" w:sz="6" w:space="0" w:color="auto"/>
              <w:left w:val="double" w:sz="6" w:space="0" w:color="auto"/>
              <w:bottom w:val="double" w:sz="6" w:space="0" w:color="000000"/>
              <w:right w:val="double" w:sz="6" w:space="0" w:color="auto"/>
            </w:tcBorders>
            <w:shd w:val="clear" w:color="auto" w:fill="8DB3E2"/>
            <w:vAlign w:val="center"/>
            <w:hideMark/>
          </w:tcPr>
          <w:p w14:paraId="272AB6BB" w14:textId="77777777" w:rsidR="00B77D2D" w:rsidRPr="005C4F2B" w:rsidRDefault="00B77D2D">
            <w:pPr>
              <w:spacing w:after="200" w:line="276" w:lineRule="auto"/>
              <w:rPr>
                <w:rFonts w:asciiTheme="minorHAnsi" w:eastAsiaTheme="minorHAnsi" w:hAnsiTheme="minorHAnsi" w:cstheme="minorBidi"/>
                <w:szCs w:val="22"/>
                <w:lang w:eastAsia="en-US"/>
              </w:rPr>
            </w:pPr>
          </w:p>
        </w:tc>
        <w:tc>
          <w:tcPr>
            <w:tcW w:w="4536" w:type="dxa"/>
            <w:gridSpan w:val="4"/>
            <w:tcBorders>
              <w:top w:val="double" w:sz="6" w:space="0" w:color="auto"/>
              <w:left w:val="nil"/>
              <w:bottom w:val="double" w:sz="6" w:space="0" w:color="auto"/>
              <w:right w:val="double" w:sz="6" w:space="0" w:color="000000"/>
            </w:tcBorders>
            <w:shd w:val="clear" w:color="auto" w:fill="8DB3E2"/>
            <w:vAlign w:val="center"/>
            <w:hideMark/>
          </w:tcPr>
          <w:p w14:paraId="2CB0F8FB" w14:textId="30A5155D" w:rsidR="00B77D2D" w:rsidRPr="005C4F2B" w:rsidRDefault="00B77D2D">
            <w:pPr>
              <w:jc w:val="center"/>
              <w:rPr>
                <w:rFonts w:eastAsia="Times New Roman"/>
                <w:color w:val="000000"/>
                <w:szCs w:val="22"/>
              </w:rPr>
            </w:pPr>
            <w:r w:rsidRPr="005C4F2B">
              <w:rPr>
                <w:rFonts w:eastAsia="Times New Roman"/>
                <w:color w:val="000000"/>
              </w:rPr>
              <w:t>20</w:t>
            </w:r>
            <w:r w:rsidR="00F77D62" w:rsidRPr="005C4F2B">
              <w:rPr>
                <w:rFonts w:eastAsia="Times New Roman"/>
                <w:color w:val="000000"/>
              </w:rPr>
              <w:t>2</w:t>
            </w:r>
            <w:r w:rsidR="00785DAC" w:rsidRPr="005C4F2B">
              <w:rPr>
                <w:rFonts w:eastAsia="Times New Roman"/>
                <w:color w:val="000000"/>
              </w:rPr>
              <w:t>5</w:t>
            </w:r>
            <w:r w:rsidR="00F77D62" w:rsidRPr="005C4F2B">
              <w:rPr>
                <w:rFonts w:eastAsia="Times New Roman"/>
                <w:color w:val="000000"/>
              </w:rPr>
              <w:t xml:space="preserve"> </w:t>
            </w:r>
            <w:r w:rsidRPr="005C4F2B">
              <w:rPr>
                <w:rFonts w:eastAsia="Times New Roman"/>
                <w:color w:val="000000"/>
              </w:rPr>
              <w:t>r.</w:t>
            </w:r>
          </w:p>
        </w:tc>
        <w:tc>
          <w:tcPr>
            <w:tcW w:w="4536" w:type="dxa"/>
            <w:gridSpan w:val="4"/>
            <w:tcBorders>
              <w:top w:val="double" w:sz="6" w:space="0" w:color="auto"/>
              <w:left w:val="nil"/>
              <w:bottom w:val="double" w:sz="6" w:space="0" w:color="auto"/>
              <w:right w:val="double" w:sz="6" w:space="0" w:color="000000"/>
            </w:tcBorders>
            <w:shd w:val="clear" w:color="auto" w:fill="8DB3E2"/>
            <w:vAlign w:val="center"/>
            <w:hideMark/>
          </w:tcPr>
          <w:p w14:paraId="1C4C6EE2" w14:textId="284397B7" w:rsidR="00B77D2D" w:rsidRPr="005C4F2B" w:rsidRDefault="00B77D2D">
            <w:pPr>
              <w:jc w:val="center"/>
              <w:rPr>
                <w:rFonts w:eastAsia="Times New Roman"/>
                <w:color w:val="000000"/>
                <w:szCs w:val="22"/>
              </w:rPr>
            </w:pPr>
            <w:r w:rsidRPr="005C4F2B">
              <w:rPr>
                <w:rFonts w:eastAsia="Times New Roman"/>
                <w:color w:val="000000"/>
              </w:rPr>
              <w:t>202</w:t>
            </w:r>
            <w:r w:rsidR="00B24AC5" w:rsidRPr="005C4F2B">
              <w:rPr>
                <w:rFonts w:eastAsia="Times New Roman"/>
                <w:color w:val="000000"/>
              </w:rPr>
              <w:t>4</w:t>
            </w:r>
            <w:r w:rsidR="00F77D62" w:rsidRPr="005C4F2B">
              <w:rPr>
                <w:rFonts w:eastAsia="Times New Roman"/>
                <w:color w:val="000000"/>
              </w:rPr>
              <w:t xml:space="preserve"> </w:t>
            </w:r>
            <w:r w:rsidRPr="005C4F2B">
              <w:rPr>
                <w:rFonts w:eastAsia="Times New Roman"/>
                <w:color w:val="000000"/>
              </w:rPr>
              <w:t>r.</w:t>
            </w:r>
          </w:p>
        </w:tc>
      </w:tr>
      <w:tr w:rsidR="00B77D2D" w:rsidRPr="005C4F2B" w14:paraId="7C15FAE2" w14:textId="77777777" w:rsidTr="00F77D62">
        <w:trPr>
          <w:trHeight w:val="330"/>
        </w:trPr>
        <w:tc>
          <w:tcPr>
            <w:tcW w:w="851" w:type="dxa"/>
            <w:vMerge/>
            <w:tcBorders>
              <w:top w:val="double" w:sz="6" w:space="0" w:color="auto"/>
              <w:left w:val="double" w:sz="6" w:space="0" w:color="auto"/>
              <w:bottom w:val="double" w:sz="6" w:space="0" w:color="000000"/>
              <w:right w:val="double" w:sz="6" w:space="0" w:color="auto"/>
            </w:tcBorders>
            <w:vAlign w:val="center"/>
            <w:hideMark/>
          </w:tcPr>
          <w:p w14:paraId="1B02D37E" w14:textId="77777777" w:rsidR="00B77D2D" w:rsidRPr="005C4F2B" w:rsidRDefault="00B77D2D">
            <w:pPr>
              <w:rPr>
                <w:rFonts w:asciiTheme="minorHAnsi" w:eastAsiaTheme="minorHAnsi" w:hAnsiTheme="minorHAnsi" w:cstheme="minorBidi"/>
                <w:szCs w:val="22"/>
                <w:lang w:eastAsia="en-US"/>
              </w:rPr>
            </w:pPr>
          </w:p>
        </w:tc>
        <w:tc>
          <w:tcPr>
            <w:tcW w:w="2268" w:type="dxa"/>
            <w:gridSpan w:val="2"/>
            <w:tcBorders>
              <w:top w:val="double" w:sz="6" w:space="0" w:color="auto"/>
              <w:left w:val="nil"/>
              <w:bottom w:val="double" w:sz="6" w:space="0" w:color="auto"/>
              <w:right w:val="double" w:sz="6" w:space="0" w:color="000000"/>
            </w:tcBorders>
            <w:shd w:val="clear" w:color="auto" w:fill="8DB3E2"/>
            <w:vAlign w:val="center"/>
            <w:hideMark/>
          </w:tcPr>
          <w:p w14:paraId="56784FBB" w14:textId="77777777" w:rsidR="00B77D2D" w:rsidRPr="005C4F2B" w:rsidRDefault="00B77D2D">
            <w:pPr>
              <w:jc w:val="center"/>
              <w:rPr>
                <w:rFonts w:eastAsia="Times New Roman"/>
                <w:color w:val="000000"/>
                <w:szCs w:val="22"/>
              </w:rPr>
            </w:pPr>
            <w:r w:rsidRPr="005C4F2B">
              <w:rPr>
                <w:rFonts w:eastAsia="Times New Roman"/>
                <w:color w:val="000000"/>
              </w:rPr>
              <w:t>napływ</w:t>
            </w:r>
          </w:p>
        </w:tc>
        <w:tc>
          <w:tcPr>
            <w:tcW w:w="2268" w:type="dxa"/>
            <w:gridSpan w:val="2"/>
            <w:tcBorders>
              <w:top w:val="double" w:sz="6" w:space="0" w:color="auto"/>
              <w:left w:val="nil"/>
              <w:bottom w:val="double" w:sz="6" w:space="0" w:color="auto"/>
              <w:right w:val="double" w:sz="6" w:space="0" w:color="000000"/>
            </w:tcBorders>
            <w:shd w:val="clear" w:color="auto" w:fill="FFFF66"/>
            <w:vAlign w:val="center"/>
            <w:hideMark/>
          </w:tcPr>
          <w:p w14:paraId="6097934C" w14:textId="77777777" w:rsidR="00B77D2D" w:rsidRPr="005C4F2B" w:rsidRDefault="00B77D2D">
            <w:pPr>
              <w:jc w:val="center"/>
              <w:rPr>
                <w:rFonts w:eastAsia="Times New Roman"/>
                <w:color w:val="000000"/>
                <w:szCs w:val="22"/>
              </w:rPr>
            </w:pPr>
            <w:r w:rsidRPr="005C4F2B">
              <w:rPr>
                <w:rFonts w:eastAsia="Times New Roman"/>
                <w:color w:val="000000"/>
              </w:rPr>
              <w:t>odpływ</w:t>
            </w:r>
          </w:p>
        </w:tc>
        <w:tc>
          <w:tcPr>
            <w:tcW w:w="2268" w:type="dxa"/>
            <w:gridSpan w:val="2"/>
            <w:tcBorders>
              <w:top w:val="double" w:sz="6" w:space="0" w:color="auto"/>
              <w:left w:val="nil"/>
              <w:bottom w:val="double" w:sz="6" w:space="0" w:color="auto"/>
              <w:right w:val="double" w:sz="6" w:space="0" w:color="000000"/>
            </w:tcBorders>
            <w:shd w:val="clear" w:color="auto" w:fill="8DB3E2"/>
            <w:vAlign w:val="center"/>
            <w:hideMark/>
          </w:tcPr>
          <w:p w14:paraId="31FAA6B3" w14:textId="77777777" w:rsidR="00B77D2D" w:rsidRPr="005C4F2B" w:rsidRDefault="00B77D2D">
            <w:pPr>
              <w:jc w:val="center"/>
              <w:rPr>
                <w:rFonts w:eastAsia="Times New Roman"/>
                <w:color w:val="000000"/>
                <w:szCs w:val="22"/>
              </w:rPr>
            </w:pPr>
            <w:r w:rsidRPr="005C4F2B">
              <w:rPr>
                <w:rFonts w:eastAsia="Times New Roman"/>
                <w:color w:val="000000"/>
              </w:rPr>
              <w:t>napływ</w:t>
            </w:r>
          </w:p>
        </w:tc>
        <w:tc>
          <w:tcPr>
            <w:tcW w:w="2268" w:type="dxa"/>
            <w:gridSpan w:val="2"/>
            <w:tcBorders>
              <w:top w:val="double" w:sz="6" w:space="0" w:color="auto"/>
              <w:left w:val="nil"/>
              <w:bottom w:val="double" w:sz="6" w:space="0" w:color="auto"/>
              <w:right w:val="double" w:sz="6" w:space="0" w:color="000000"/>
            </w:tcBorders>
            <w:shd w:val="clear" w:color="auto" w:fill="FFFF66"/>
            <w:vAlign w:val="center"/>
            <w:hideMark/>
          </w:tcPr>
          <w:p w14:paraId="77D9DD91" w14:textId="77777777" w:rsidR="00B77D2D" w:rsidRPr="005C4F2B" w:rsidRDefault="00B77D2D">
            <w:pPr>
              <w:jc w:val="center"/>
              <w:rPr>
                <w:rFonts w:eastAsia="Times New Roman"/>
                <w:color w:val="000000"/>
                <w:szCs w:val="22"/>
              </w:rPr>
            </w:pPr>
            <w:r w:rsidRPr="005C4F2B">
              <w:rPr>
                <w:rFonts w:eastAsia="Times New Roman"/>
                <w:color w:val="000000"/>
              </w:rPr>
              <w:t>odpływ</w:t>
            </w:r>
          </w:p>
        </w:tc>
      </w:tr>
      <w:tr w:rsidR="00B77D2D" w:rsidRPr="005C4F2B" w14:paraId="73281B94" w14:textId="77777777" w:rsidTr="00D630B5">
        <w:trPr>
          <w:trHeight w:val="630"/>
        </w:trPr>
        <w:tc>
          <w:tcPr>
            <w:tcW w:w="851" w:type="dxa"/>
            <w:vMerge/>
            <w:tcBorders>
              <w:top w:val="double" w:sz="6" w:space="0" w:color="auto"/>
              <w:left w:val="double" w:sz="6" w:space="0" w:color="auto"/>
              <w:bottom w:val="double" w:sz="6" w:space="0" w:color="000000"/>
              <w:right w:val="double" w:sz="6" w:space="0" w:color="auto"/>
            </w:tcBorders>
            <w:vAlign w:val="center"/>
            <w:hideMark/>
          </w:tcPr>
          <w:p w14:paraId="7246B000" w14:textId="77777777" w:rsidR="00B77D2D" w:rsidRPr="005C4F2B" w:rsidRDefault="00B77D2D">
            <w:pPr>
              <w:rPr>
                <w:rFonts w:asciiTheme="minorHAnsi" w:eastAsiaTheme="minorHAnsi" w:hAnsiTheme="minorHAnsi" w:cstheme="minorBidi"/>
                <w:szCs w:val="22"/>
                <w:lang w:eastAsia="en-US"/>
              </w:rPr>
            </w:pPr>
          </w:p>
        </w:tc>
        <w:tc>
          <w:tcPr>
            <w:tcW w:w="993" w:type="dxa"/>
            <w:tcBorders>
              <w:top w:val="nil"/>
              <w:left w:val="nil"/>
              <w:bottom w:val="double" w:sz="6" w:space="0" w:color="auto"/>
              <w:right w:val="single" w:sz="8" w:space="0" w:color="auto"/>
            </w:tcBorders>
            <w:shd w:val="clear" w:color="auto" w:fill="C6D9F1"/>
            <w:vAlign w:val="center"/>
            <w:hideMark/>
          </w:tcPr>
          <w:p w14:paraId="1CDAF29A" w14:textId="77777777" w:rsidR="00B77D2D" w:rsidRPr="005C4F2B" w:rsidRDefault="00B77D2D">
            <w:pPr>
              <w:jc w:val="center"/>
              <w:rPr>
                <w:rFonts w:eastAsia="Times New Roman"/>
                <w:color w:val="000000"/>
                <w:szCs w:val="22"/>
              </w:rPr>
            </w:pPr>
            <w:r w:rsidRPr="005C4F2B">
              <w:rPr>
                <w:rFonts w:eastAsia="Times New Roman"/>
                <w:color w:val="000000"/>
              </w:rPr>
              <w:t>kobiety</w:t>
            </w:r>
          </w:p>
        </w:tc>
        <w:tc>
          <w:tcPr>
            <w:tcW w:w="1275" w:type="dxa"/>
            <w:tcBorders>
              <w:top w:val="nil"/>
              <w:left w:val="nil"/>
              <w:bottom w:val="double" w:sz="6" w:space="0" w:color="auto"/>
              <w:right w:val="double" w:sz="6" w:space="0" w:color="auto"/>
            </w:tcBorders>
            <w:shd w:val="clear" w:color="auto" w:fill="C6D9F1"/>
            <w:vAlign w:val="center"/>
            <w:hideMark/>
          </w:tcPr>
          <w:p w14:paraId="1699C880" w14:textId="77777777" w:rsidR="00B77D2D" w:rsidRPr="005C4F2B" w:rsidRDefault="00B77D2D">
            <w:pPr>
              <w:jc w:val="center"/>
              <w:rPr>
                <w:rFonts w:eastAsia="Times New Roman"/>
                <w:color w:val="000000"/>
                <w:szCs w:val="22"/>
              </w:rPr>
            </w:pPr>
            <w:r w:rsidRPr="005C4F2B">
              <w:rPr>
                <w:rFonts w:eastAsia="Times New Roman"/>
                <w:color w:val="000000"/>
              </w:rPr>
              <w:t>mężczyźni</w:t>
            </w:r>
          </w:p>
        </w:tc>
        <w:tc>
          <w:tcPr>
            <w:tcW w:w="1086" w:type="dxa"/>
            <w:tcBorders>
              <w:top w:val="nil"/>
              <w:left w:val="nil"/>
              <w:bottom w:val="double" w:sz="6" w:space="0" w:color="auto"/>
              <w:right w:val="single" w:sz="8" w:space="0" w:color="auto"/>
            </w:tcBorders>
            <w:shd w:val="clear" w:color="auto" w:fill="FFFF66"/>
            <w:vAlign w:val="center"/>
            <w:hideMark/>
          </w:tcPr>
          <w:p w14:paraId="24ADA613" w14:textId="77777777" w:rsidR="00B77D2D" w:rsidRPr="005C4F2B" w:rsidRDefault="00B77D2D">
            <w:pPr>
              <w:jc w:val="center"/>
              <w:rPr>
                <w:rFonts w:eastAsia="Times New Roman"/>
                <w:color w:val="000000"/>
                <w:szCs w:val="22"/>
              </w:rPr>
            </w:pPr>
            <w:r w:rsidRPr="005C4F2B">
              <w:rPr>
                <w:rFonts w:eastAsia="Times New Roman"/>
                <w:color w:val="000000"/>
              </w:rPr>
              <w:t>kobiety</w:t>
            </w:r>
          </w:p>
        </w:tc>
        <w:tc>
          <w:tcPr>
            <w:tcW w:w="1182" w:type="dxa"/>
            <w:tcBorders>
              <w:top w:val="nil"/>
              <w:left w:val="nil"/>
              <w:bottom w:val="double" w:sz="6" w:space="0" w:color="auto"/>
              <w:right w:val="double" w:sz="6" w:space="0" w:color="auto"/>
            </w:tcBorders>
            <w:shd w:val="clear" w:color="auto" w:fill="FFFF66"/>
            <w:vAlign w:val="center"/>
            <w:hideMark/>
          </w:tcPr>
          <w:p w14:paraId="34C8FCFF" w14:textId="77777777" w:rsidR="00B77D2D" w:rsidRPr="005C4F2B" w:rsidRDefault="00B77D2D">
            <w:pPr>
              <w:jc w:val="center"/>
              <w:rPr>
                <w:rFonts w:eastAsia="Times New Roman"/>
                <w:color w:val="000000"/>
                <w:szCs w:val="22"/>
              </w:rPr>
            </w:pPr>
            <w:r w:rsidRPr="005C4F2B">
              <w:rPr>
                <w:rFonts w:eastAsia="Times New Roman"/>
                <w:color w:val="000000"/>
              </w:rPr>
              <w:t>mężczyźni</w:t>
            </w:r>
          </w:p>
        </w:tc>
        <w:tc>
          <w:tcPr>
            <w:tcW w:w="942" w:type="dxa"/>
            <w:tcBorders>
              <w:top w:val="nil"/>
              <w:left w:val="nil"/>
              <w:bottom w:val="double" w:sz="6" w:space="0" w:color="auto"/>
              <w:right w:val="single" w:sz="8" w:space="0" w:color="auto"/>
            </w:tcBorders>
            <w:shd w:val="clear" w:color="auto" w:fill="C6D9F1"/>
            <w:vAlign w:val="center"/>
            <w:hideMark/>
          </w:tcPr>
          <w:p w14:paraId="1D9E912A" w14:textId="77777777" w:rsidR="00B77D2D" w:rsidRPr="005C4F2B" w:rsidRDefault="00B77D2D">
            <w:pPr>
              <w:jc w:val="center"/>
              <w:rPr>
                <w:rFonts w:eastAsia="Times New Roman"/>
                <w:color w:val="000000"/>
                <w:szCs w:val="22"/>
              </w:rPr>
            </w:pPr>
            <w:r w:rsidRPr="005C4F2B">
              <w:rPr>
                <w:rFonts w:eastAsia="Times New Roman"/>
                <w:color w:val="000000"/>
              </w:rPr>
              <w:t>kobiety</w:t>
            </w:r>
          </w:p>
        </w:tc>
        <w:tc>
          <w:tcPr>
            <w:tcW w:w="1326" w:type="dxa"/>
            <w:tcBorders>
              <w:top w:val="nil"/>
              <w:left w:val="nil"/>
              <w:bottom w:val="double" w:sz="6" w:space="0" w:color="auto"/>
              <w:right w:val="double" w:sz="6" w:space="0" w:color="auto"/>
            </w:tcBorders>
            <w:shd w:val="clear" w:color="auto" w:fill="C6D9F1"/>
            <w:vAlign w:val="center"/>
            <w:hideMark/>
          </w:tcPr>
          <w:p w14:paraId="6733B985" w14:textId="77777777" w:rsidR="00B77D2D" w:rsidRPr="005C4F2B" w:rsidRDefault="00B77D2D">
            <w:pPr>
              <w:jc w:val="center"/>
              <w:rPr>
                <w:rFonts w:eastAsia="Times New Roman"/>
                <w:color w:val="000000"/>
                <w:szCs w:val="22"/>
              </w:rPr>
            </w:pPr>
            <w:r w:rsidRPr="005C4F2B">
              <w:rPr>
                <w:rFonts w:eastAsia="Times New Roman"/>
                <w:color w:val="000000"/>
              </w:rPr>
              <w:t>mężczyźni</w:t>
            </w:r>
          </w:p>
        </w:tc>
        <w:tc>
          <w:tcPr>
            <w:tcW w:w="993" w:type="dxa"/>
            <w:tcBorders>
              <w:top w:val="nil"/>
              <w:left w:val="nil"/>
              <w:bottom w:val="double" w:sz="6" w:space="0" w:color="auto"/>
              <w:right w:val="single" w:sz="8" w:space="0" w:color="auto"/>
            </w:tcBorders>
            <w:shd w:val="clear" w:color="auto" w:fill="FFFF66"/>
            <w:vAlign w:val="center"/>
            <w:hideMark/>
          </w:tcPr>
          <w:p w14:paraId="4661052C" w14:textId="77777777" w:rsidR="00B77D2D" w:rsidRPr="005C4F2B" w:rsidRDefault="00B77D2D">
            <w:pPr>
              <w:jc w:val="center"/>
              <w:rPr>
                <w:rFonts w:eastAsia="Times New Roman"/>
                <w:color w:val="000000"/>
                <w:szCs w:val="22"/>
              </w:rPr>
            </w:pPr>
            <w:r w:rsidRPr="005C4F2B">
              <w:rPr>
                <w:rFonts w:eastAsia="Times New Roman"/>
                <w:color w:val="000000"/>
              </w:rPr>
              <w:t>kobiety</w:t>
            </w:r>
          </w:p>
        </w:tc>
        <w:tc>
          <w:tcPr>
            <w:tcW w:w="1275" w:type="dxa"/>
            <w:tcBorders>
              <w:top w:val="nil"/>
              <w:left w:val="nil"/>
              <w:bottom w:val="double" w:sz="6" w:space="0" w:color="auto"/>
              <w:right w:val="double" w:sz="6" w:space="0" w:color="auto"/>
            </w:tcBorders>
            <w:shd w:val="clear" w:color="auto" w:fill="FFFF66"/>
            <w:vAlign w:val="center"/>
            <w:hideMark/>
          </w:tcPr>
          <w:p w14:paraId="13104B5E" w14:textId="77777777" w:rsidR="00B77D2D" w:rsidRPr="005C4F2B" w:rsidRDefault="00B77D2D" w:rsidP="00D630B5">
            <w:pPr>
              <w:jc w:val="center"/>
              <w:rPr>
                <w:rFonts w:eastAsia="Times New Roman"/>
                <w:color w:val="000000"/>
                <w:szCs w:val="22"/>
              </w:rPr>
            </w:pPr>
            <w:r w:rsidRPr="005C4F2B">
              <w:rPr>
                <w:rFonts w:eastAsia="Times New Roman"/>
                <w:color w:val="000000"/>
              </w:rPr>
              <w:t>mężczyźni</w:t>
            </w:r>
          </w:p>
        </w:tc>
      </w:tr>
      <w:tr w:rsidR="00B77D2D" w:rsidRPr="005C4F2B" w14:paraId="70A6E103" w14:textId="77777777" w:rsidTr="00B63BDA">
        <w:trPr>
          <w:trHeight w:val="330"/>
        </w:trPr>
        <w:tc>
          <w:tcPr>
            <w:tcW w:w="851" w:type="dxa"/>
            <w:tcBorders>
              <w:top w:val="nil"/>
              <w:left w:val="double" w:sz="6" w:space="0" w:color="auto"/>
              <w:bottom w:val="single" w:sz="8" w:space="0" w:color="8064A2"/>
              <w:right w:val="double" w:sz="6" w:space="0" w:color="auto"/>
            </w:tcBorders>
            <w:vAlign w:val="center"/>
            <w:hideMark/>
          </w:tcPr>
          <w:p w14:paraId="64B6F313" w14:textId="77777777" w:rsidR="00B77D2D" w:rsidRPr="005C4F2B" w:rsidRDefault="00B77D2D">
            <w:pPr>
              <w:jc w:val="center"/>
              <w:rPr>
                <w:rFonts w:eastAsia="Times New Roman"/>
                <w:color w:val="000000"/>
                <w:szCs w:val="22"/>
              </w:rPr>
            </w:pPr>
            <w:r w:rsidRPr="005C4F2B">
              <w:rPr>
                <w:rFonts w:eastAsia="Times New Roman"/>
                <w:color w:val="000000"/>
              </w:rPr>
              <w:t>I</w:t>
            </w:r>
          </w:p>
        </w:tc>
        <w:tc>
          <w:tcPr>
            <w:tcW w:w="993" w:type="dxa"/>
            <w:tcBorders>
              <w:top w:val="nil"/>
              <w:left w:val="nil"/>
              <w:bottom w:val="single" w:sz="8" w:space="0" w:color="8064A2"/>
              <w:right w:val="single" w:sz="8" w:space="0" w:color="auto"/>
            </w:tcBorders>
            <w:vAlign w:val="center"/>
          </w:tcPr>
          <w:p w14:paraId="599818E9" w14:textId="499CEC31" w:rsidR="00B77D2D" w:rsidRPr="005C4F2B" w:rsidRDefault="005C4F2B">
            <w:pPr>
              <w:jc w:val="center"/>
              <w:rPr>
                <w:rFonts w:eastAsia="Times New Roman"/>
                <w:color w:val="000000"/>
                <w:szCs w:val="22"/>
              </w:rPr>
            </w:pPr>
            <w:r>
              <w:rPr>
                <w:rFonts w:eastAsia="Times New Roman"/>
                <w:color w:val="000000"/>
                <w:szCs w:val="22"/>
              </w:rPr>
              <w:t>276</w:t>
            </w:r>
          </w:p>
        </w:tc>
        <w:tc>
          <w:tcPr>
            <w:tcW w:w="1275" w:type="dxa"/>
            <w:tcBorders>
              <w:top w:val="nil"/>
              <w:left w:val="nil"/>
              <w:bottom w:val="single" w:sz="8" w:space="0" w:color="8064A2"/>
              <w:right w:val="double" w:sz="6" w:space="0" w:color="auto"/>
            </w:tcBorders>
            <w:vAlign w:val="center"/>
          </w:tcPr>
          <w:p w14:paraId="3B0089E5" w14:textId="316FB8F5" w:rsidR="00B77D2D" w:rsidRPr="005C4F2B" w:rsidRDefault="005C4F2B">
            <w:pPr>
              <w:jc w:val="center"/>
              <w:rPr>
                <w:rFonts w:eastAsia="Times New Roman"/>
                <w:color w:val="000000"/>
                <w:szCs w:val="22"/>
              </w:rPr>
            </w:pPr>
            <w:r>
              <w:rPr>
                <w:rFonts w:eastAsia="Times New Roman"/>
                <w:color w:val="000000"/>
                <w:szCs w:val="22"/>
              </w:rPr>
              <w:t>314</w:t>
            </w:r>
          </w:p>
        </w:tc>
        <w:tc>
          <w:tcPr>
            <w:tcW w:w="1086" w:type="dxa"/>
            <w:tcBorders>
              <w:top w:val="nil"/>
              <w:left w:val="nil"/>
              <w:bottom w:val="single" w:sz="8" w:space="0" w:color="8064A2"/>
              <w:right w:val="single" w:sz="8" w:space="0" w:color="auto"/>
            </w:tcBorders>
            <w:shd w:val="clear" w:color="auto" w:fill="FFFFFF"/>
            <w:vAlign w:val="center"/>
          </w:tcPr>
          <w:p w14:paraId="1EB6FB92" w14:textId="25D2FCF8" w:rsidR="00B77D2D" w:rsidRPr="005C4F2B" w:rsidRDefault="005C4F2B">
            <w:pPr>
              <w:jc w:val="center"/>
              <w:rPr>
                <w:rFonts w:eastAsia="Times New Roman"/>
                <w:color w:val="000000"/>
                <w:szCs w:val="22"/>
              </w:rPr>
            </w:pPr>
            <w:r>
              <w:rPr>
                <w:rFonts w:eastAsia="Times New Roman"/>
                <w:color w:val="000000"/>
                <w:szCs w:val="22"/>
              </w:rPr>
              <w:t>239</w:t>
            </w:r>
          </w:p>
        </w:tc>
        <w:tc>
          <w:tcPr>
            <w:tcW w:w="1182" w:type="dxa"/>
            <w:tcBorders>
              <w:top w:val="nil"/>
              <w:left w:val="nil"/>
              <w:bottom w:val="single" w:sz="8" w:space="0" w:color="8064A2"/>
              <w:right w:val="double" w:sz="6" w:space="0" w:color="auto"/>
            </w:tcBorders>
            <w:shd w:val="clear" w:color="auto" w:fill="FFFFFF"/>
            <w:vAlign w:val="center"/>
          </w:tcPr>
          <w:p w14:paraId="6CDDE0A9" w14:textId="5242460D" w:rsidR="00B77D2D" w:rsidRPr="005C4F2B" w:rsidRDefault="005C4F2B">
            <w:pPr>
              <w:jc w:val="center"/>
              <w:rPr>
                <w:rFonts w:eastAsia="Times New Roman"/>
                <w:color w:val="000000"/>
                <w:szCs w:val="22"/>
              </w:rPr>
            </w:pPr>
            <w:r>
              <w:rPr>
                <w:rFonts w:eastAsia="Times New Roman"/>
                <w:color w:val="000000"/>
                <w:szCs w:val="22"/>
              </w:rPr>
              <w:t>226</w:t>
            </w:r>
          </w:p>
        </w:tc>
        <w:tc>
          <w:tcPr>
            <w:tcW w:w="942" w:type="dxa"/>
            <w:tcBorders>
              <w:top w:val="nil"/>
              <w:left w:val="nil"/>
              <w:bottom w:val="single" w:sz="8" w:space="0" w:color="8064A2"/>
              <w:right w:val="single" w:sz="8" w:space="0" w:color="auto"/>
            </w:tcBorders>
            <w:vAlign w:val="center"/>
          </w:tcPr>
          <w:p w14:paraId="17009E52" w14:textId="341F1D45" w:rsidR="00B77D2D" w:rsidRPr="005C4F2B" w:rsidRDefault="00311BE8">
            <w:pPr>
              <w:jc w:val="center"/>
              <w:rPr>
                <w:rFonts w:eastAsia="Times New Roman"/>
                <w:color w:val="000000"/>
                <w:szCs w:val="22"/>
              </w:rPr>
            </w:pPr>
            <w:r w:rsidRPr="005C4F2B">
              <w:rPr>
                <w:rFonts w:eastAsia="Times New Roman"/>
                <w:color w:val="000000"/>
                <w:szCs w:val="22"/>
              </w:rPr>
              <w:t>261</w:t>
            </w:r>
          </w:p>
        </w:tc>
        <w:tc>
          <w:tcPr>
            <w:tcW w:w="1326" w:type="dxa"/>
            <w:tcBorders>
              <w:top w:val="nil"/>
              <w:left w:val="nil"/>
              <w:bottom w:val="single" w:sz="8" w:space="0" w:color="8064A2"/>
              <w:right w:val="double" w:sz="6" w:space="0" w:color="auto"/>
            </w:tcBorders>
            <w:vAlign w:val="center"/>
          </w:tcPr>
          <w:p w14:paraId="0DC66B10" w14:textId="3AB27847" w:rsidR="00B77D2D" w:rsidRPr="005C4F2B" w:rsidRDefault="00311BE8">
            <w:pPr>
              <w:jc w:val="center"/>
              <w:rPr>
                <w:rFonts w:eastAsia="Times New Roman"/>
                <w:color w:val="000000"/>
                <w:szCs w:val="22"/>
              </w:rPr>
            </w:pPr>
            <w:r w:rsidRPr="005C4F2B">
              <w:rPr>
                <w:rFonts w:eastAsia="Times New Roman"/>
                <w:color w:val="000000"/>
                <w:szCs w:val="22"/>
              </w:rPr>
              <w:t>268</w:t>
            </w:r>
          </w:p>
        </w:tc>
        <w:tc>
          <w:tcPr>
            <w:tcW w:w="993" w:type="dxa"/>
            <w:tcBorders>
              <w:top w:val="nil"/>
              <w:left w:val="nil"/>
              <w:bottom w:val="single" w:sz="8" w:space="0" w:color="8064A2"/>
              <w:right w:val="single" w:sz="8" w:space="0" w:color="auto"/>
            </w:tcBorders>
            <w:shd w:val="clear" w:color="auto" w:fill="FFFFFF"/>
            <w:vAlign w:val="center"/>
          </w:tcPr>
          <w:p w14:paraId="1005EBEE" w14:textId="624B2B56" w:rsidR="00B77D2D" w:rsidRPr="005C4F2B" w:rsidRDefault="00311BE8">
            <w:pPr>
              <w:jc w:val="center"/>
              <w:rPr>
                <w:rFonts w:eastAsia="Times New Roman"/>
                <w:color w:val="000000"/>
                <w:szCs w:val="22"/>
              </w:rPr>
            </w:pPr>
            <w:r w:rsidRPr="005C4F2B">
              <w:rPr>
                <w:rFonts w:eastAsia="Times New Roman"/>
                <w:color w:val="000000"/>
                <w:szCs w:val="22"/>
              </w:rPr>
              <w:t>195</w:t>
            </w:r>
          </w:p>
        </w:tc>
        <w:tc>
          <w:tcPr>
            <w:tcW w:w="1275" w:type="dxa"/>
            <w:tcBorders>
              <w:top w:val="nil"/>
              <w:left w:val="nil"/>
              <w:bottom w:val="single" w:sz="8" w:space="0" w:color="8064A2"/>
              <w:right w:val="double" w:sz="6" w:space="0" w:color="auto"/>
            </w:tcBorders>
            <w:shd w:val="clear" w:color="auto" w:fill="FFFFFF"/>
            <w:vAlign w:val="bottom"/>
          </w:tcPr>
          <w:p w14:paraId="4E38B5E5" w14:textId="679D3640" w:rsidR="00B77D2D" w:rsidRPr="005C4F2B" w:rsidRDefault="00311BE8">
            <w:pPr>
              <w:jc w:val="center"/>
              <w:rPr>
                <w:rFonts w:eastAsia="Times New Roman"/>
                <w:color w:val="000000"/>
                <w:szCs w:val="22"/>
              </w:rPr>
            </w:pPr>
            <w:r w:rsidRPr="005C4F2B">
              <w:rPr>
                <w:rFonts w:eastAsia="Times New Roman"/>
                <w:color w:val="000000"/>
                <w:szCs w:val="22"/>
              </w:rPr>
              <w:t>174</w:t>
            </w:r>
          </w:p>
        </w:tc>
      </w:tr>
      <w:tr w:rsidR="00B77D2D" w:rsidRPr="005C4F2B" w14:paraId="37C85B8D" w14:textId="77777777" w:rsidTr="00B63BDA">
        <w:trPr>
          <w:trHeight w:val="315"/>
        </w:trPr>
        <w:tc>
          <w:tcPr>
            <w:tcW w:w="851" w:type="dxa"/>
            <w:tcBorders>
              <w:top w:val="nil"/>
              <w:left w:val="double" w:sz="6" w:space="0" w:color="auto"/>
              <w:bottom w:val="single" w:sz="8" w:space="0" w:color="auto"/>
              <w:right w:val="double" w:sz="6" w:space="0" w:color="auto"/>
            </w:tcBorders>
            <w:shd w:val="clear" w:color="auto" w:fill="C6D9F1"/>
            <w:vAlign w:val="center"/>
            <w:hideMark/>
          </w:tcPr>
          <w:p w14:paraId="4D133397" w14:textId="77777777" w:rsidR="00B77D2D" w:rsidRPr="005C4F2B" w:rsidRDefault="00B77D2D">
            <w:pPr>
              <w:jc w:val="center"/>
              <w:rPr>
                <w:rFonts w:eastAsia="Times New Roman"/>
                <w:color w:val="000000"/>
                <w:szCs w:val="22"/>
              </w:rPr>
            </w:pPr>
            <w:r w:rsidRPr="005C4F2B">
              <w:rPr>
                <w:rFonts w:eastAsia="Times New Roman"/>
                <w:color w:val="000000"/>
              </w:rPr>
              <w:t>II</w:t>
            </w:r>
          </w:p>
        </w:tc>
        <w:tc>
          <w:tcPr>
            <w:tcW w:w="993" w:type="dxa"/>
            <w:tcBorders>
              <w:top w:val="nil"/>
              <w:left w:val="nil"/>
              <w:bottom w:val="single" w:sz="8" w:space="0" w:color="auto"/>
              <w:right w:val="single" w:sz="8" w:space="0" w:color="auto"/>
            </w:tcBorders>
            <w:shd w:val="clear" w:color="auto" w:fill="C6D9F1"/>
            <w:vAlign w:val="center"/>
          </w:tcPr>
          <w:p w14:paraId="74AEF94D" w14:textId="02A09C8E" w:rsidR="00B77D2D" w:rsidRPr="005C4F2B" w:rsidRDefault="005C4F2B">
            <w:pPr>
              <w:jc w:val="center"/>
              <w:rPr>
                <w:rFonts w:eastAsia="Times New Roman"/>
                <w:color w:val="000000"/>
                <w:szCs w:val="22"/>
              </w:rPr>
            </w:pPr>
            <w:r>
              <w:rPr>
                <w:rFonts w:eastAsia="Times New Roman"/>
                <w:color w:val="000000"/>
                <w:szCs w:val="22"/>
              </w:rPr>
              <w:t>258</w:t>
            </w:r>
          </w:p>
        </w:tc>
        <w:tc>
          <w:tcPr>
            <w:tcW w:w="1275" w:type="dxa"/>
            <w:tcBorders>
              <w:top w:val="nil"/>
              <w:left w:val="nil"/>
              <w:bottom w:val="single" w:sz="8" w:space="0" w:color="auto"/>
              <w:right w:val="double" w:sz="6" w:space="0" w:color="auto"/>
            </w:tcBorders>
            <w:shd w:val="clear" w:color="auto" w:fill="C6D9F1"/>
            <w:vAlign w:val="center"/>
          </w:tcPr>
          <w:p w14:paraId="779EE9D1" w14:textId="19260118" w:rsidR="00B77D2D" w:rsidRPr="005C4F2B" w:rsidRDefault="005C4F2B">
            <w:pPr>
              <w:jc w:val="center"/>
              <w:rPr>
                <w:rFonts w:eastAsia="Times New Roman"/>
                <w:color w:val="000000"/>
                <w:szCs w:val="22"/>
              </w:rPr>
            </w:pPr>
            <w:r>
              <w:rPr>
                <w:rFonts w:eastAsia="Times New Roman"/>
                <w:color w:val="000000"/>
                <w:szCs w:val="22"/>
              </w:rPr>
              <w:t>274</w:t>
            </w:r>
          </w:p>
        </w:tc>
        <w:tc>
          <w:tcPr>
            <w:tcW w:w="1086" w:type="dxa"/>
            <w:tcBorders>
              <w:top w:val="nil"/>
              <w:left w:val="nil"/>
              <w:bottom w:val="single" w:sz="8" w:space="0" w:color="auto"/>
              <w:right w:val="single" w:sz="8" w:space="0" w:color="auto"/>
            </w:tcBorders>
            <w:shd w:val="clear" w:color="auto" w:fill="FFFF66"/>
            <w:vAlign w:val="center"/>
          </w:tcPr>
          <w:p w14:paraId="267CF807" w14:textId="19059172" w:rsidR="00B77D2D" w:rsidRPr="005C4F2B" w:rsidRDefault="005C4F2B">
            <w:pPr>
              <w:jc w:val="center"/>
              <w:rPr>
                <w:rFonts w:eastAsia="Times New Roman"/>
                <w:color w:val="000000"/>
                <w:szCs w:val="22"/>
              </w:rPr>
            </w:pPr>
            <w:r>
              <w:rPr>
                <w:rFonts w:eastAsia="Times New Roman"/>
                <w:color w:val="000000"/>
                <w:szCs w:val="22"/>
              </w:rPr>
              <w:t>212</w:t>
            </w:r>
          </w:p>
        </w:tc>
        <w:tc>
          <w:tcPr>
            <w:tcW w:w="1182" w:type="dxa"/>
            <w:tcBorders>
              <w:top w:val="nil"/>
              <w:left w:val="nil"/>
              <w:bottom w:val="single" w:sz="8" w:space="0" w:color="auto"/>
              <w:right w:val="double" w:sz="6" w:space="0" w:color="auto"/>
            </w:tcBorders>
            <w:shd w:val="clear" w:color="auto" w:fill="FFFF66"/>
            <w:vAlign w:val="center"/>
          </w:tcPr>
          <w:p w14:paraId="2343FD2F" w14:textId="0430AB08" w:rsidR="00B77D2D" w:rsidRPr="005C4F2B" w:rsidRDefault="005C4F2B">
            <w:pPr>
              <w:jc w:val="center"/>
              <w:rPr>
                <w:rFonts w:eastAsia="Times New Roman"/>
                <w:color w:val="000000"/>
                <w:szCs w:val="22"/>
              </w:rPr>
            </w:pPr>
            <w:r>
              <w:rPr>
                <w:rFonts w:eastAsia="Times New Roman"/>
                <w:color w:val="000000"/>
                <w:szCs w:val="22"/>
              </w:rPr>
              <w:t>268</w:t>
            </w:r>
          </w:p>
        </w:tc>
        <w:tc>
          <w:tcPr>
            <w:tcW w:w="942" w:type="dxa"/>
            <w:tcBorders>
              <w:top w:val="nil"/>
              <w:left w:val="nil"/>
              <w:bottom w:val="single" w:sz="8" w:space="0" w:color="auto"/>
              <w:right w:val="single" w:sz="8" w:space="0" w:color="auto"/>
            </w:tcBorders>
            <w:shd w:val="clear" w:color="auto" w:fill="C6D9F1"/>
            <w:vAlign w:val="center"/>
          </w:tcPr>
          <w:p w14:paraId="0254C959" w14:textId="0A3EE6B5" w:rsidR="00B77D2D" w:rsidRPr="005C4F2B" w:rsidRDefault="00311BE8">
            <w:pPr>
              <w:jc w:val="center"/>
              <w:rPr>
                <w:rFonts w:eastAsia="Times New Roman"/>
                <w:color w:val="000000"/>
                <w:szCs w:val="22"/>
              </w:rPr>
            </w:pPr>
            <w:r w:rsidRPr="005C4F2B">
              <w:rPr>
                <w:rFonts w:eastAsia="Times New Roman"/>
                <w:color w:val="000000"/>
                <w:szCs w:val="22"/>
              </w:rPr>
              <w:t>292</w:t>
            </w:r>
          </w:p>
        </w:tc>
        <w:tc>
          <w:tcPr>
            <w:tcW w:w="1326" w:type="dxa"/>
            <w:tcBorders>
              <w:top w:val="nil"/>
              <w:left w:val="nil"/>
              <w:bottom w:val="single" w:sz="8" w:space="0" w:color="auto"/>
              <w:right w:val="double" w:sz="6" w:space="0" w:color="auto"/>
            </w:tcBorders>
            <w:shd w:val="clear" w:color="auto" w:fill="C6D9F1"/>
            <w:vAlign w:val="center"/>
          </w:tcPr>
          <w:p w14:paraId="09BD0392" w14:textId="377EFEC5" w:rsidR="00B77D2D" w:rsidRPr="005C4F2B" w:rsidRDefault="00311BE8">
            <w:pPr>
              <w:jc w:val="center"/>
              <w:rPr>
                <w:rFonts w:eastAsia="Times New Roman"/>
                <w:color w:val="000000"/>
                <w:szCs w:val="22"/>
              </w:rPr>
            </w:pPr>
            <w:r w:rsidRPr="005C4F2B">
              <w:rPr>
                <w:rFonts w:eastAsia="Times New Roman"/>
                <w:color w:val="000000"/>
                <w:szCs w:val="22"/>
              </w:rPr>
              <w:t>352</w:t>
            </w:r>
          </w:p>
        </w:tc>
        <w:tc>
          <w:tcPr>
            <w:tcW w:w="993" w:type="dxa"/>
            <w:tcBorders>
              <w:top w:val="nil"/>
              <w:left w:val="nil"/>
              <w:bottom w:val="single" w:sz="8" w:space="0" w:color="auto"/>
              <w:right w:val="single" w:sz="8" w:space="0" w:color="auto"/>
            </w:tcBorders>
            <w:shd w:val="clear" w:color="auto" w:fill="FFFF66"/>
            <w:vAlign w:val="center"/>
          </w:tcPr>
          <w:p w14:paraId="333EC046" w14:textId="5C9AAA31" w:rsidR="00B77D2D" w:rsidRPr="005C4F2B" w:rsidRDefault="00311BE8">
            <w:pPr>
              <w:jc w:val="center"/>
              <w:rPr>
                <w:rFonts w:eastAsia="Times New Roman"/>
                <w:color w:val="000000"/>
                <w:szCs w:val="22"/>
              </w:rPr>
            </w:pPr>
            <w:r w:rsidRPr="005C4F2B">
              <w:rPr>
                <w:rFonts w:eastAsia="Times New Roman"/>
                <w:color w:val="000000"/>
                <w:szCs w:val="22"/>
              </w:rPr>
              <w:t>218</w:t>
            </w:r>
          </w:p>
        </w:tc>
        <w:tc>
          <w:tcPr>
            <w:tcW w:w="1275" w:type="dxa"/>
            <w:tcBorders>
              <w:top w:val="nil"/>
              <w:left w:val="nil"/>
              <w:bottom w:val="single" w:sz="8" w:space="0" w:color="auto"/>
              <w:right w:val="double" w:sz="6" w:space="0" w:color="auto"/>
            </w:tcBorders>
            <w:shd w:val="clear" w:color="auto" w:fill="FFFF66"/>
            <w:vAlign w:val="bottom"/>
          </w:tcPr>
          <w:p w14:paraId="09630BCD" w14:textId="04704439" w:rsidR="00B77D2D" w:rsidRPr="005C4F2B" w:rsidRDefault="003B3190">
            <w:pPr>
              <w:jc w:val="center"/>
              <w:rPr>
                <w:rFonts w:eastAsia="Times New Roman"/>
                <w:color w:val="000000"/>
                <w:szCs w:val="22"/>
              </w:rPr>
            </w:pPr>
            <w:r w:rsidRPr="005C4F2B">
              <w:rPr>
                <w:rFonts w:eastAsia="Times New Roman"/>
                <w:color w:val="000000"/>
                <w:szCs w:val="22"/>
              </w:rPr>
              <w:t>204</w:t>
            </w:r>
          </w:p>
        </w:tc>
      </w:tr>
      <w:tr w:rsidR="00B77D2D" w:rsidRPr="005C4F2B" w14:paraId="451A51A4" w14:textId="77777777" w:rsidTr="00B63BDA">
        <w:trPr>
          <w:trHeight w:val="315"/>
        </w:trPr>
        <w:tc>
          <w:tcPr>
            <w:tcW w:w="851" w:type="dxa"/>
            <w:tcBorders>
              <w:top w:val="nil"/>
              <w:left w:val="double" w:sz="6" w:space="0" w:color="auto"/>
              <w:bottom w:val="single" w:sz="8" w:space="0" w:color="8064A2"/>
              <w:right w:val="double" w:sz="6" w:space="0" w:color="auto"/>
            </w:tcBorders>
            <w:vAlign w:val="center"/>
            <w:hideMark/>
          </w:tcPr>
          <w:p w14:paraId="1C6D0887" w14:textId="77777777" w:rsidR="00B77D2D" w:rsidRPr="005C4F2B" w:rsidRDefault="00B77D2D">
            <w:pPr>
              <w:jc w:val="center"/>
              <w:rPr>
                <w:rFonts w:eastAsia="Times New Roman"/>
                <w:color w:val="000000"/>
                <w:szCs w:val="22"/>
              </w:rPr>
            </w:pPr>
            <w:r w:rsidRPr="005C4F2B">
              <w:rPr>
                <w:rFonts w:eastAsia="Times New Roman"/>
                <w:color w:val="000000"/>
              </w:rPr>
              <w:t>III</w:t>
            </w:r>
          </w:p>
        </w:tc>
        <w:tc>
          <w:tcPr>
            <w:tcW w:w="993" w:type="dxa"/>
            <w:tcBorders>
              <w:top w:val="nil"/>
              <w:left w:val="nil"/>
              <w:bottom w:val="single" w:sz="8" w:space="0" w:color="8064A2"/>
              <w:right w:val="single" w:sz="8" w:space="0" w:color="auto"/>
            </w:tcBorders>
            <w:vAlign w:val="center"/>
          </w:tcPr>
          <w:p w14:paraId="1DECEC2D" w14:textId="3571073A" w:rsidR="00B77D2D" w:rsidRPr="005C4F2B" w:rsidRDefault="005C4F2B">
            <w:pPr>
              <w:jc w:val="center"/>
              <w:rPr>
                <w:rFonts w:eastAsia="Times New Roman"/>
                <w:color w:val="000000"/>
                <w:szCs w:val="22"/>
              </w:rPr>
            </w:pPr>
            <w:r>
              <w:rPr>
                <w:rFonts w:eastAsia="Times New Roman"/>
                <w:color w:val="000000"/>
                <w:szCs w:val="22"/>
              </w:rPr>
              <w:t>272</w:t>
            </w:r>
          </w:p>
        </w:tc>
        <w:tc>
          <w:tcPr>
            <w:tcW w:w="1275" w:type="dxa"/>
            <w:tcBorders>
              <w:top w:val="nil"/>
              <w:left w:val="nil"/>
              <w:bottom w:val="single" w:sz="8" w:space="0" w:color="8064A2"/>
              <w:right w:val="double" w:sz="6" w:space="0" w:color="auto"/>
            </w:tcBorders>
            <w:vAlign w:val="center"/>
          </w:tcPr>
          <w:p w14:paraId="252D389D" w14:textId="28ED28CB" w:rsidR="00B77D2D" w:rsidRPr="005C4F2B" w:rsidRDefault="005C4F2B">
            <w:pPr>
              <w:jc w:val="center"/>
              <w:rPr>
                <w:rFonts w:eastAsia="Times New Roman"/>
                <w:color w:val="000000"/>
                <w:szCs w:val="22"/>
              </w:rPr>
            </w:pPr>
            <w:r>
              <w:rPr>
                <w:rFonts w:eastAsia="Times New Roman"/>
                <w:color w:val="000000"/>
                <w:szCs w:val="22"/>
              </w:rPr>
              <w:t>312</w:t>
            </w:r>
          </w:p>
        </w:tc>
        <w:tc>
          <w:tcPr>
            <w:tcW w:w="1086" w:type="dxa"/>
            <w:tcBorders>
              <w:top w:val="nil"/>
              <w:left w:val="nil"/>
              <w:bottom w:val="single" w:sz="8" w:space="0" w:color="8064A2"/>
              <w:right w:val="single" w:sz="8" w:space="0" w:color="auto"/>
            </w:tcBorders>
            <w:shd w:val="clear" w:color="auto" w:fill="FFFFFF"/>
            <w:vAlign w:val="center"/>
          </w:tcPr>
          <w:p w14:paraId="52E1B6B3" w14:textId="148D1782" w:rsidR="00B77D2D" w:rsidRPr="005C4F2B" w:rsidRDefault="005C4F2B">
            <w:pPr>
              <w:jc w:val="center"/>
              <w:rPr>
                <w:rFonts w:eastAsia="Times New Roman"/>
                <w:color w:val="000000"/>
                <w:szCs w:val="22"/>
              </w:rPr>
            </w:pPr>
            <w:r>
              <w:rPr>
                <w:rFonts w:eastAsia="Times New Roman"/>
                <w:color w:val="000000"/>
                <w:szCs w:val="22"/>
              </w:rPr>
              <w:t>276</w:t>
            </w:r>
          </w:p>
        </w:tc>
        <w:tc>
          <w:tcPr>
            <w:tcW w:w="1182" w:type="dxa"/>
            <w:tcBorders>
              <w:top w:val="nil"/>
              <w:left w:val="nil"/>
              <w:bottom w:val="single" w:sz="8" w:space="0" w:color="8064A2"/>
              <w:right w:val="double" w:sz="6" w:space="0" w:color="auto"/>
            </w:tcBorders>
            <w:shd w:val="clear" w:color="auto" w:fill="FFFFFF"/>
            <w:vAlign w:val="center"/>
          </w:tcPr>
          <w:p w14:paraId="382ADECC" w14:textId="1D41AD6E" w:rsidR="00B77D2D" w:rsidRPr="005C4F2B" w:rsidRDefault="005C4F2B">
            <w:pPr>
              <w:jc w:val="center"/>
              <w:rPr>
                <w:rFonts w:eastAsia="Times New Roman"/>
                <w:color w:val="000000"/>
                <w:szCs w:val="22"/>
              </w:rPr>
            </w:pPr>
            <w:r>
              <w:rPr>
                <w:rFonts w:eastAsia="Times New Roman"/>
                <w:color w:val="000000"/>
                <w:szCs w:val="22"/>
              </w:rPr>
              <w:t>325</w:t>
            </w:r>
          </w:p>
        </w:tc>
        <w:tc>
          <w:tcPr>
            <w:tcW w:w="942" w:type="dxa"/>
            <w:tcBorders>
              <w:top w:val="nil"/>
              <w:left w:val="nil"/>
              <w:bottom w:val="single" w:sz="8" w:space="0" w:color="8064A2"/>
              <w:right w:val="single" w:sz="8" w:space="0" w:color="auto"/>
            </w:tcBorders>
            <w:vAlign w:val="center"/>
          </w:tcPr>
          <w:p w14:paraId="5FB215EB" w14:textId="5008E594" w:rsidR="00B77D2D" w:rsidRPr="005C4F2B" w:rsidRDefault="003B3190">
            <w:pPr>
              <w:jc w:val="center"/>
              <w:rPr>
                <w:rFonts w:eastAsia="Times New Roman"/>
                <w:color w:val="000000"/>
                <w:szCs w:val="22"/>
              </w:rPr>
            </w:pPr>
            <w:r w:rsidRPr="005C4F2B">
              <w:rPr>
                <w:rFonts w:eastAsia="Times New Roman"/>
                <w:color w:val="000000"/>
                <w:szCs w:val="22"/>
              </w:rPr>
              <w:t>281</w:t>
            </w:r>
          </w:p>
        </w:tc>
        <w:tc>
          <w:tcPr>
            <w:tcW w:w="1326" w:type="dxa"/>
            <w:tcBorders>
              <w:top w:val="nil"/>
              <w:left w:val="nil"/>
              <w:bottom w:val="single" w:sz="8" w:space="0" w:color="8064A2"/>
              <w:right w:val="double" w:sz="6" w:space="0" w:color="auto"/>
            </w:tcBorders>
            <w:vAlign w:val="center"/>
          </w:tcPr>
          <w:p w14:paraId="4DFFC218" w14:textId="06600284" w:rsidR="00B77D2D" w:rsidRPr="005C4F2B" w:rsidRDefault="003B3190">
            <w:pPr>
              <w:jc w:val="center"/>
              <w:rPr>
                <w:rFonts w:eastAsia="Times New Roman"/>
                <w:color w:val="000000"/>
                <w:szCs w:val="22"/>
              </w:rPr>
            </w:pPr>
            <w:r w:rsidRPr="005C4F2B">
              <w:rPr>
                <w:rFonts w:eastAsia="Times New Roman"/>
                <w:color w:val="000000"/>
                <w:szCs w:val="22"/>
              </w:rPr>
              <w:t>286</w:t>
            </w:r>
          </w:p>
        </w:tc>
        <w:tc>
          <w:tcPr>
            <w:tcW w:w="993" w:type="dxa"/>
            <w:tcBorders>
              <w:top w:val="nil"/>
              <w:left w:val="nil"/>
              <w:bottom w:val="single" w:sz="8" w:space="0" w:color="8064A2"/>
              <w:right w:val="single" w:sz="8" w:space="0" w:color="auto"/>
            </w:tcBorders>
            <w:shd w:val="clear" w:color="auto" w:fill="FFFFFF"/>
            <w:vAlign w:val="center"/>
          </w:tcPr>
          <w:p w14:paraId="67C5F7DF" w14:textId="4EED56C7" w:rsidR="00B77D2D" w:rsidRPr="005C4F2B" w:rsidRDefault="003B3190">
            <w:pPr>
              <w:jc w:val="center"/>
              <w:rPr>
                <w:rFonts w:eastAsia="Times New Roman"/>
                <w:color w:val="000000"/>
                <w:szCs w:val="22"/>
              </w:rPr>
            </w:pPr>
            <w:r w:rsidRPr="005C4F2B">
              <w:rPr>
                <w:rFonts w:eastAsia="Times New Roman"/>
                <w:color w:val="000000"/>
                <w:szCs w:val="22"/>
              </w:rPr>
              <w:t>229</w:t>
            </w:r>
          </w:p>
        </w:tc>
        <w:tc>
          <w:tcPr>
            <w:tcW w:w="1275" w:type="dxa"/>
            <w:tcBorders>
              <w:top w:val="nil"/>
              <w:left w:val="nil"/>
              <w:bottom w:val="single" w:sz="8" w:space="0" w:color="8064A2"/>
              <w:right w:val="double" w:sz="6" w:space="0" w:color="auto"/>
            </w:tcBorders>
            <w:shd w:val="clear" w:color="auto" w:fill="FFFFFF"/>
            <w:vAlign w:val="bottom"/>
          </w:tcPr>
          <w:p w14:paraId="30C30818" w14:textId="29F1B931" w:rsidR="00B77D2D" w:rsidRPr="005C4F2B" w:rsidRDefault="003B3190">
            <w:pPr>
              <w:jc w:val="center"/>
              <w:rPr>
                <w:rFonts w:eastAsia="Times New Roman"/>
                <w:color w:val="000000"/>
                <w:szCs w:val="22"/>
              </w:rPr>
            </w:pPr>
            <w:r w:rsidRPr="005C4F2B">
              <w:rPr>
                <w:rFonts w:eastAsia="Times New Roman"/>
                <w:color w:val="000000"/>
                <w:szCs w:val="22"/>
              </w:rPr>
              <w:t>266</w:t>
            </w:r>
          </w:p>
        </w:tc>
      </w:tr>
      <w:tr w:rsidR="00B77D2D" w:rsidRPr="005C4F2B" w14:paraId="7D71CCC1" w14:textId="77777777" w:rsidTr="00B63BDA">
        <w:trPr>
          <w:trHeight w:val="315"/>
        </w:trPr>
        <w:tc>
          <w:tcPr>
            <w:tcW w:w="851" w:type="dxa"/>
            <w:tcBorders>
              <w:top w:val="nil"/>
              <w:left w:val="double" w:sz="6" w:space="0" w:color="auto"/>
              <w:bottom w:val="single" w:sz="8" w:space="0" w:color="auto"/>
              <w:right w:val="double" w:sz="6" w:space="0" w:color="auto"/>
            </w:tcBorders>
            <w:shd w:val="clear" w:color="auto" w:fill="C6D9F1"/>
            <w:vAlign w:val="center"/>
            <w:hideMark/>
          </w:tcPr>
          <w:p w14:paraId="1DBAE103" w14:textId="77777777" w:rsidR="00B77D2D" w:rsidRPr="005C4F2B" w:rsidRDefault="00B77D2D">
            <w:pPr>
              <w:jc w:val="center"/>
              <w:rPr>
                <w:rFonts w:eastAsia="Times New Roman"/>
                <w:color w:val="000000"/>
                <w:szCs w:val="22"/>
              </w:rPr>
            </w:pPr>
            <w:r w:rsidRPr="005C4F2B">
              <w:rPr>
                <w:rFonts w:eastAsia="Times New Roman"/>
                <w:color w:val="000000"/>
              </w:rPr>
              <w:t>IV</w:t>
            </w:r>
          </w:p>
        </w:tc>
        <w:tc>
          <w:tcPr>
            <w:tcW w:w="993" w:type="dxa"/>
            <w:tcBorders>
              <w:top w:val="nil"/>
              <w:left w:val="nil"/>
              <w:bottom w:val="single" w:sz="8" w:space="0" w:color="auto"/>
              <w:right w:val="single" w:sz="8" w:space="0" w:color="auto"/>
            </w:tcBorders>
            <w:shd w:val="clear" w:color="auto" w:fill="C6D9F1"/>
            <w:vAlign w:val="center"/>
          </w:tcPr>
          <w:p w14:paraId="2557012A" w14:textId="48978EEE" w:rsidR="00B77D2D" w:rsidRPr="005C4F2B" w:rsidRDefault="005C4F2B">
            <w:pPr>
              <w:jc w:val="center"/>
              <w:rPr>
                <w:rFonts w:eastAsia="Times New Roman"/>
                <w:color w:val="000000"/>
                <w:szCs w:val="22"/>
              </w:rPr>
            </w:pPr>
            <w:r>
              <w:rPr>
                <w:rFonts w:eastAsia="Times New Roman"/>
                <w:color w:val="000000"/>
                <w:szCs w:val="22"/>
              </w:rPr>
              <w:t>206</w:t>
            </w:r>
          </w:p>
        </w:tc>
        <w:tc>
          <w:tcPr>
            <w:tcW w:w="1275" w:type="dxa"/>
            <w:tcBorders>
              <w:top w:val="nil"/>
              <w:left w:val="nil"/>
              <w:bottom w:val="single" w:sz="8" w:space="0" w:color="auto"/>
              <w:right w:val="double" w:sz="6" w:space="0" w:color="auto"/>
            </w:tcBorders>
            <w:shd w:val="clear" w:color="auto" w:fill="C6D9F1"/>
            <w:vAlign w:val="center"/>
          </w:tcPr>
          <w:p w14:paraId="15D47044" w14:textId="4D3533BA" w:rsidR="00B77D2D" w:rsidRPr="005C4F2B" w:rsidRDefault="00E62260">
            <w:pPr>
              <w:jc w:val="center"/>
              <w:rPr>
                <w:rFonts w:eastAsia="Times New Roman"/>
                <w:color w:val="000000"/>
                <w:szCs w:val="22"/>
              </w:rPr>
            </w:pPr>
            <w:r>
              <w:rPr>
                <w:rFonts w:eastAsia="Times New Roman"/>
                <w:color w:val="000000"/>
                <w:szCs w:val="22"/>
              </w:rPr>
              <w:t>283</w:t>
            </w:r>
          </w:p>
        </w:tc>
        <w:tc>
          <w:tcPr>
            <w:tcW w:w="1086" w:type="dxa"/>
            <w:tcBorders>
              <w:top w:val="nil"/>
              <w:left w:val="nil"/>
              <w:bottom w:val="single" w:sz="8" w:space="0" w:color="auto"/>
              <w:right w:val="single" w:sz="8" w:space="0" w:color="auto"/>
            </w:tcBorders>
            <w:shd w:val="clear" w:color="auto" w:fill="FFFF66"/>
            <w:vAlign w:val="center"/>
          </w:tcPr>
          <w:p w14:paraId="11E3A989" w14:textId="27360F61" w:rsidR="00B77D2D" w:rsidRPr="005C4F2B" w:rsidRDefault="00E62260">
            <w:pPr>
              <w:jc w:val="center"/>
              <w:rPr>
                <w:rFonts w:eastAsia="Times New Roman"/>
                <w:color w:val="000000"/>
                <w:szCs w:val="22"/>
              </w:rPr>
            </w:pPr>
            <w:r>
              <w:rPr>
                <w:rFonts w:eastAsia="Times New Roman"/>
                <w:color w:val="000000"/>
                <w:szCs w:val="22"/>
              </w:rPr>
              <w:t>267</w:t>
            </w:r>
          </w:p>
        </w:tc>
        <w:tc>
          <w:tcPr>
            <w:tcW w:w="1182" w:type="dxa"/>
            <w:tcBorders>
              <w:top w:val="nil"/>
              <w:left w:val="nil"/>
              <w:bottom w:val="single" w:sz="8" w:space="0" w:color="auto"/>
              <w:right w:val="double" w:sz="6" w:space="0" w:color="auto"/>
            </w:tcBorders>
            <w:shd w:val="clear" w:color="auto" w:fill="FFFF66"/>
            <w:vAlign w:val="center"/>
          </w:tcPr>
          <w:p w14:paraId="65EBB586" w14:textId="5E4FCAB8" w:rsidR="00B77D2D" w:rsidRPr="005C4F2B" w:rsidRDefault="00E62260">
            <w:pPr>
              <w:jc w:val="center"/>
              <w:rPr>
                <w:rFonts w:eastAsia="Times New Roman"/>
                <w:color w:val="000000"/>
                <w:szCs w:val="22"/>
              </w:rPr>
            </w:pPr>
            <w:r>
              <w:rPr>
                <w:rFonts w:eastAsia="Times New Roman"/>
                <w:color w:val="000000"/>
                <w:szCs w:val="22"/>
              </w:rPr>
              <w:t>291</w:t>
            </w:r>
          </w:p>
        </w:tc>
        <w:tc>
          <w:tcPr>
            <w:tcW w:w="942" w:type="dxa"/>
            <w:tcBorders>
              <w:top w:val="nil"/>
              <w:left w:val="nil"/>
              <w:bottom w:val="single" w:sz="8" w:space="0" w:color="auto"/>
              <w:right w:val="single" w:sz="8" w:space="0" w:color="auto"/>
            </w:tcBorders>
            <w:shd w:val="clear" w:color="auto" w:fill="C6D9F1"/>
            <w:vAlign w:val="center"/>
          </w:tcPr>
          <w:p w14:paraId="1E9FBDD5" w14:textId="6A59850B" w:rsidR="00B77D2D" w:rsidRPr="005C4F2B" w:rsidRDefault="00D9660A">
            <w:pPr>
              <w:jc w:val="center"/>
              <w:rPr>
                <w:rFonts w:eastAsia="Times New Roman"/>
                <w:color w:val="000000"/>
                <w:szCs w:val="22"/>
              </w:rPr>
            </w:pPr>
            <w:r w:rsidRPr="005C4F2B">
              <w:rPr>
                <w:rFonts w:eastAsia="Times New Roman"/>
                <w:color w:val="000000"/>
                <w:szCs w:val="22"/>
              </w:rPr>
              <w:t>248</w:t>
            </w:r>
          </w:p>
        </w:tc>
        <w:tc>
          <w:tcPr>
            <w:tcW w:w="1326" w:type="dxa"/>
            <w:tcBorders>
              <w:top w:val="nil"/>
              <w:left w:val="nil"/>
              <w:bottom w:val="single" w:sz="8" w:space="0" w:color="auto"/>
              <w:right w:val="double" w:sz="6" w:space="0" w:color="auto"/>
            </w:tcBorders>
            <w:shd w:val="clear" w:color="auto" w:fill="C6D9F1"/>
            <w:vAlign w:val="center"/>
          </w:tcPr>
          <w:p w14:paraId="71425A49" w14:textId="12B1074A" w:rsidR="00B77D2D" w:rsidRPr="005C4F2B" w:rsidRDefault="00D9660A">
            <w:pPr>
              <w:jc w:val="center"/>
              <w:rPr>
                <w:rFonts w:eastAsia="Times New Roman"/>
                <w:color w:val="000000"/>
                <w:szCs w:val="22"/>
              </w:rPr>
            </w:pPr>
            <w:r w:rsidRPr="005C4F2B">
              <w:rPr>
                <w:rFonts w:eastAsia="Times New Roman"/>
                <w:color w:val="000000"/>
                <w:szCs w:val="22"/>
              </w:rPr>
              <w:t>300</w:t>
            </w:r>
          </w:p>
        </w:tc>
        <w:tc>
          <w:tcPr>
            <w:tcW w:w="993" w:type="dxa"/>
            <w:tcBorders>
              <w:top w:val="nil"/>
              <w:left w:val="nil"/>
              <w:bottom w:val="single" w:sz="8" w:space="0" w:color="auto"/>
              <w:right w:val="single" w:sz="8" w:space="0" w:color="auto"/>
            </w:tcBorders>
            <w:shd w:val="clear" w:color="auto" w:fill="FFFF66"/>
            <w:vAlign w:val="center"/>
          </w:tcPr>
          <w:p w14:paraId="198E8E6B" w14:textId="2B8EBA62" w:rsidR="00B77D2D" w:rsidRPr="005C4F2B" w:rsidRDefault="00D9660A">
            <w:pPr>
              <w:jc w:val="center"/>
              <w:rPr>
                <w:rFonts w:eastAsia="Times New Roman"/>
                <w:color w:val="000000"/>
                <w:szCs w:val="22"/>
              </w:rPr>
            </w:pPr>
            <w:r w:rsidRPr="005C4F2B">
              <w:rPr>
                <w:rFonts w:eastAsia="Times New Roman"/>
                <w:color w:val="000000"/>
                <w:szCs w:val="22"/>
              </w:rPr>
              <w:t>301</w:t>
            </w:r>
          </w:p>
        </w:tc>
        <w:tc>
          <w:tcPr>
            <w:tcW w:w="1275" w:type="dxa"/>
            <w:tcBorders>
              <w:top w:val="nil"/>
              <w:left w:val="nil"/>
              <w:bottom w:val="single" w:sz="8" w:space="0" w:color="auto"/>
              <w:right w:val="double" w:sz="6" w:space="0" w:color="auto"/>
            </w:tcBorders>
            <w:shd w:val="clear" w:color="auto" w:fill="FFFF66"/>
            <w:vAlign w:val="bottom"/>
          </w:tcPr>
          <w:p w14:paraId="0CFA67EE" w14:textId="6A213678" w:rsidR="00B77D2D" w:rsidRPr="005C4F2B" w:rsidRDefault="00D9660A">
            <w:pPr>
              <w:jc w:val="center"/>
              <w:rPr>
                <w:rFonts w:eastAsia="Times New Roman"/>
                <w:color w:val="000000"/>
                <w:szCs w:val="22"/>
              </w:rPr>
            </w:pPr>
            <w:r w:rsidRPr="005C4F2B">
              <w:rPr>
                <w:rFonts w:eastAsia="Times New Roman"/>
                <w:color w:val="000000"/>
                <w:szCs w:val="22"/>
              </w:rPr>
              <w:t>315</w:t>
            </w:r>
          </w:p>
        </w:tc>
      </w:tr>
      <w:tr w:rsidR="00B77D2D" w:rsidRPr="005C4F2B" w14:paraId="569322D1" w14:textId="77777777" w:rsidTr="00B63BDA">
        <w:trPr>
          <w:trHeight w:val="315"/>
        </w:trPr>
        <w:tc>
          <w:tcPr>
            <w:tcW w:w="851" w:type="dxa"/>
            <w:tcBorders>
              <w:top w:val="nil"/>
              <w:left w:val="double" w:sz="6" w:space="0" w:color="auto"/>
              <w:bottom w:val="single" w:sz="8" w:space="0" w:color="8064A2"/>
              <w:right w:val="double" w:sz="6" w:space="0" w:color="auto"/>
            </w:tcBorders>
            <w:vAlign w:val="center"/>
            <w:hideMark/>
          </w:tcPr>
          <w:p w14:paraId="11C90A44" w14:textId="77777777" w:rsidR="00B77D2D" w:rsidRPr="005C4F2B" w:rsidRDefault="00B77D2D">
            <w:pPr>
              <w:jc w:val="center"/>
              <w:rPr>
                <w:rFonts w:eastAsia="Times New Roman"/>
                <w:color w:val="000000"/>
                <w:szCs w:val="22"/>
              </w:rPr>
            </w:pPr>
            <w:r w:rsidRPr="005C4F2B">
              <w:rPr>
                <w:rFonts w:eastAsia="Times New Roman"/>
                <w:color w:val="000000"/>
              </w:rPr>
              <w:t>V</w:t>
            </w:r>
          </w:p>
        </w:tc>
        <w:tc>
          <w:tcPr>
            <w:tcW w:w="993" w:type="dxa"/>
            <w:tcBorders>
              <w:top w:val="nil"/>
              <w:left w:val="nil"/>
              <w:bottom w:val="single" w:sz="8" w:space="0" w:color="8064A2"/>
              <w:right w:val="single" w:sz="8" w:space="0" w:color="auto"/>
            </w:tcBorders>
            <w:vAlign w:val="center"/>
          </w:tcPr>
          <w:p w14:paraId="689B99CF" w14:textId="6417FF06" w:rsidR="00B77D2D" w:rsidRPr="005C4F2B" w:rsidRDefault="00E62260">
            <w:pPr>
              <w:jc w:val="center"/>
              <w:rPr>
                <w:rFonts w:eastAsia="Times New Roman"/>
                <w:color w:val="000000"/>
                <w:szCs w:val="22"/>
              </w:rPr>
            </w:pPr>
            <w:r>
              <w:rPr>
                <w:rFonts w:eastAsia="Times New Roman"/>
                <w:color w:val="000000"/>
                <w:szCs w:val="22"/>
              </w:rPr>
              <w:t>227</w:t>
            </w:r>
          </w:p>
        </w:tc>
        <w:tc>
          <w:tcPr>
            <w:tcW w:w="1275" w:type="dxa"/>
            <w:tcBorders>
              <w:top w:val="nil"/>
              <w:left w:val="nil"/>
              <w:bottom w:val="single" w:sz="8" w:space="0" w:color="8064A2"/>
              <w:right w:val="double" w:sz="6" w:space="0" w:color="auto"/>
            </w:tcBorders>
            <w:vAlign w:val="center"/>
          </w:tcPr>
          <w:p w14:paraId="34688280" w14:textId="1C6E5E71" w:rsidR="00B77D2D" w:rsidRPr="005C4F2B" w:rsidRDefault="00E62260">
            <w:pPr>
              <w:jc w:val="center"/>
              <w:rPr>
                <w:rFonts w:eastAsia="Times New Roman"/>
                <w:color w:val="000000"/>
                <w:szCs w:val="22"/>
              </w:rPr>
            </w:pPr>
            <w:r>
              <w:rPr>
                <w:rFonts w:eastAsia="Times New Roman"/>
                <w:color w:val="000000"/>
                <w:szCs w:val="22"/>
              </w:rPr>
              <w:t>288</w:t>
            </w:r>
          </w:p>
        </w:tc>
        <w:tc>
          <w:tcPr>
            <w:tcW w:w="1086" w:type="dxa"/>
            <w:tcBorders>
              <w:top w:val="nil"/>
              <w:left w:val="nil"/>
              <w:bottom w:val="single" w:sz="8" w:space="0" w:color="8064A2"/>
              <w:right w:val="single" w:sz="8" w:space="0" w:color="auto"/>
            </w:tcBorders>
            <w:shd w:val="clear" w:color="auto" w:fill="FFFFFF"/>
            <w:vAlign w:val="center"/>
          </w:tcPr>
          <w:p w14:paraId="28633C59" w14:textId="169A60F1" w:rsidR="00B77D2D" w:rsidRPr="005C4F2B" w:rsidRDefault="00E62260">
            <w:pPr>
              <w:jc w:val="center"/>
              <w:rPr>
                <w:rFonts w:eastAsia="Times New Roman"/>
                <w:color w:val="000000"/>
                <w:szCs w:val="22"/>
              </w:rPr>
            </w:pPr>
            <w:r>
              <w:rPr>
                <w:rFonts w:eastAsia="Times New Roman"/>
                <w:color w:val="000000"/>
                <w:szCs w:val="22"/>
              </w:rPr>
              <w:t>197</w:t>
            </w:r>
          </w:p>
        </w:tc>
        <w:tc>
          <w:tcPr>
            <w:tcW w:w="1182" w:type="dxa"/>
            <w:tcBorders>
              <w:top w:val="nil"/>
              <w:left w:val="nil"/>
              <w:bottom w:val="single" w:sz="8" w:space="0" w:color="8064A2"/>
              <w:right w:val="double" w:sz="6" w:space="0" w:color="auto"/>
            </w:tcBorders>
            <w:shd w:val="clear" w:color="auto" w:fill="FFFFFF"/>
            <w:vAlign w:val="center"/>
          </w:tcPr>
          <w:p w14:paraId="020EDFA1" w14:textId="1E43FE87" w:rsidR="00B77D2D" w:rsidRPr="005C4F2B" w:rsidRDefault="00E62260">
            <w:pPr>
              <w:jc w:val="center"/>
              <w:rPr>
                <w:rFonts w:eastAsia="Times New Roman"/>
                <w:color w:val="000000"/>
                <w:szCs w:val="22"/>
              </w:rPr>
            </w:pPr>
            <w:r>
              <w:rPr>
                <w:rFonts w:eastAsia="Times New Roman"/>
                <w:color w:val="000000"/>
                <w:szCs w:val="22"/>
              </w:rPr>
              <w:t>287</w:t>
            </w:r>
          </w:p>
        </w:tc>
        <w:tc>
          <w:tcPr>
            <w:tcW w:w="942" w:type="dxa"/>
            <w:tcBorders>
              <w:top w:val="nil"/>
              <w:left w:val="nil"/>
              <w:bottom w:val="single" w:sz="8" w:space="0" w:color="8064A2"/>
              <w:right w:val="single" w:sz="8" w:space="0" w:color="auto"/>
            </w:tcBorders>
            <w:vAlign w:val="center"/>
          </w:tcPr>
          <w:p w14:paraId="0FA5C6EF" w14:textId="2B65D7B8" w:rsidR="00B77D2D" w:rsidRPr="005C4F2B" w:rsidRDefault="00D9660A">
            <w:pPr>
              <w:jc w:val="center"/>
              <w:rPr>
                <w:rFonts w:eastAsia="Times New Roman"/>
                <w:color w:val="000000"/>
                <w:szCs w:val="22"/>
              </w:rPr>
            </w:pPr>
            <w:r w:rsidRPr="005C4F2B">
              <w:rPr>
                <w:rFonts w:eastAsia="Times New Roman"/>
                <w:color w:val="000000"/>
                <w:szCs w:val="22"/>
              </w:rPr>
              <w:t>182</w:t>
            </w:r>
          </w:p>
        </w:tc>
        <w:tc>
          <w:tcPr>
            <w:tcW w:w="1326" w:type="dxa"/>
            <w:tcBorders>
              <w:top w:val="nil"/>
              <w:left w:val="nil"/>
              <w:bottom w:val="single" w:sz="8" w:space="0" w:color="8064A2"/>
              <w:right w:val="double" w:sz="6" w:space="0" w:color="auto"/>
            </w:tcBorders>
            <w:vAlign w:val="center"/>
          </w:tcPr>
          <w:p w14:paraId="65CD6F14" w14:textId="7A623ED6" w:rsidR="00B77D2D" w:rsidRPr="005C4F2B" w:rsidRDefault="00D9660A">
            <w:pPr>
              <w:jc w:val="center"/>
              <w:rPr>
                <w:rFonts w:eastAsia="Times New Roman"/>
                <w:color w:val="000000"/>
                <w:szCs w:val="22"/>
              </w:rPr>
            </w:pPr>
            <w:r w:rsidRPr="005C4F2B">
              <w:rPr>
                <w:rFonts w:eastAsia="Times New Roman"/>
                <w:color w:val="000000"/>
                <w:szCs w:val="22"/>
              </w:rPr>
              <w:t>225</w:t>
            </w:r>
          </w:p>
        </w:tc>
        <w:tc>
          <w:tcPr>
            <w:tcW w:w="993" w:type="dxa"/>
            <w:tcBorders>
              <w:top w:val="nil"/>
              <w:left w:val="nil"/>
              <w:bottom w:val="single" w:sz="8" w:space="0" w:color="8064A2"/>
              <w:right w:val="single" w:sz="8" w:space="0" w:color="auto"/>
            </w:tcBorders>
            <w:shd w:val="clear" w:color="auto" w:fill="FFFFFF"/>
            <w:vAlign w:val="center"/>
          </w:tcPr>
          <w:p w14:paraId="152B4236" w14:textId="34F2145D" w:rsidR="00B77D2D" w:rsidRPr="005C4F2B" w:rsidRDefault="00D9660A">
            <w:pPr>
              <w:jc w:val="center"/>
              <w:rPr>
                <w:rFonts w:eastAsia="Times New Roman"/>
                <w:color w:val="000000"/>
                <w:szCs w:val="22"/>
              </w:rPr>
            </w:pPr>
            <w:r w:rsidRPr="005C4F2B">
              <w:rPr>
                <w:rFonts w:eastAsia="Times New Roman"/>
                <w:color w:val="000000"/>
                <w:szCs w:val="22"/>
              </w:rPr>
              <w:t>241</w:t>
            </w:r>
          </w:p>
        </w:tc>
        <w:tc>
          <w:tcPr>
            <w:tcW w:w="1275" w:type="dxa"/>
            <w:tcBorders>
              <w:top w:val="nil"/>
              <w:left w:val="nil"/>
              <w:bottom w:val="single" w:sz="8" w:space="0" w:color="8064A2"/>
              <w:right w:val="double" w:sz="6" w:space="0" w:color="auto"/>
            </w:tcBorders>
            <w:shd w:val="clear" w:color="auto" w:fill="FFFFFF"/>
            <w:vAlign w:val="bottom"/>
          </w:tcPr>
          <w:p w14:paraId="3797D355" w14:textId="077D0B52" w:rsidR="00B77D2D" w:rsidRPr="005C4F2B" w:rsidRDefault="00D9660A">
            <w:pPr>
              <w:jc w:val="center"/>
              <w:rPr>
                <w:rFonts w:eastAsia="Times New Roman"/>
                <w:color w:val="000000"/>
                <w:szCs w:val="22"/>
              </w:rPr>
            </w:pPr>
            <w:r w:rsidRPr="005C4F2B">
              <w:rPr>
                <w:rFonts w:eastAsia="Times New Roman"/>
                <w:color w:val="000000"/>
                <w:szCs w:val="22"/>
              </w:rPr>
              <w:t>277</w:t>
            </w:r>
          </w:p>
        </w:tc>
      </w:tr>
      <w:tr w:rsidR="00B77D2D" w:rsidRPr="005C4F2B" w14:paraId="56DB7219" w14:textId="77777777" w:rsidTr="00B63BDA">
        <w:trPr>
          <w:trHeight w:val="315"/>
        </w:trPr>
        <w:tc>
          <w:tcPr>
            <w:tcW w:w="851" w:type="dxa"/>
            <w:tcBorders>
              <w:top w:val="nil"/>
              <w:left w:val="double" w:sz="6" w:space="0" w:color="auto"/>
              <w:bottom w:val="single" w:sz="8" w:space="0" w:color="auto"/>
              <w:right w:val="double" w:sz="6" w:space="0" w:color="auto"/>
            </w:tcBorders>
            <w:shd w:val="clear" w:color="auto" w:fill="C6D9F1"/>
            <w:vAlign w:val="center"/>
            <w:hideMark/>
          </w:tcPr>
          <w:p w14:paraId="65AB9BF1" w14:textId="77777777" w:rsidR="00B77D2D" w:rsidRPr="005C4F2B" w:rsidRDefault="00B77D2D">
            <w:pPr>
              <w:jc w:val="center"/>
              <w:rPr>
                <w:rFonts w:eastAsia="Times New Roman"/>
                <w:color w:val="000000"/>
                <w:szCs w:val="22"/>
              </w:rPr>
            </w:pPr>
            <w:r w:rsidRPr="005C4F2B">
              <w:rPr>
                <w:rFonts w:eastAsia="Times New Roman"/>
                <w:color w:val="000000"/>
              </w:rPr>
              <w:t>VI</w:t>
            </w:r>
          </w:p>
        </w:tc>
        <w:tc>
          <w:tcPr>
            <w:tcW w:w="993" w:type="dxa"/>
            <w:tcBorders>
              <w:top w:val="nil"/>
              <w:left w:val="nil"/>
              <w:bottom w:val="single" w:sz="8" w:space="0" w:color="auto"/>
              <w:right w:val="single" w:sz="8" w:space="0" w:color="auto"/>
            </w:tcBorders>
            <w:shd w:val="clear" w:color="auto" w:fill="C6D9F1"/>
            <w:vAlign w:val="center"/>
          </w:tcPr>
          <w:p w14:paraId="038A5B99" w14:textId="00B60E0B" w:rsidR="00B77D2D" w:rsidRPr="005C4F2B" w:rsidRDefault="00E62260">
            <w:pPr>
              <w:jc w:val="center"/>
              <w:rPr>
                <w:rFonts w:eastAsia="Times New Roman"/>
                <w:color w:val="000000"/>
                <w:szCs w:val="22"/>
              </w:rPr>
            </w:pPr>
            <w:r>
              <w:rPr>
                <w:rFonts w:eastAsia="Times New Roman"/>
                <w:color w:val="000000"/>
                <w:szCs w:val="22"/>
              </w:rPr>
              <w:t>151</w:t>
            </w:r>
          </w:p>
        </w:tc>
        <w:tc>
          <w:tcPr>
            <w:tcW w:w="1275" w:type="dxa"/>
            <w:tcBorders>
              <w:top w:val="nil"/>
              <w:left w:val="nil"/>
              <w:bottom w:val="single" w:sz="8" w:space="0" w:color="auto"/>
              <w:right w:val="double" w:sz="6" w:space="0" w:color="auto"/>
            </w:tcBorders>
            <w:shd w:val="clear" w:color="auto" w:fill="C6D9F1"/>
            <w:vAlign w:val="center"/>
          </w:tcPr>
          <w:p w14:paraId="6DE8B766" w14:textId="7121F0F8" w:rsidR="00B77D2D" w:rsidRPr="005C4F2B" w:rsidRDefault="00E62260">
            <w:pPr>
              <w:jc w:val="center"/>
              <w:rPr>
                <w:rFonts w:eastAsia="Times New Roman"/>
                <w:color w:val="000000"/>
                <w:szCs w:val="22"/>
              </w:rPr>
            </w:pPr>
            <w:r>
              <w:rPr>
                <w:rFonts w:eastAsia="Times New Roman"/>
                <w:color w:val="000000"/>
                <w:szCs w:val="22"/>
              </w:rPr>
              <w:t>198</w:t>
            </w:r>
          </w:p>
        </w:tc>
        <w:tc>
          <w:tcPr>
            <w:tcW w:w="1086" w:type="dxa"/>
            <w:tcBorders>
              <w:top w:val="nil"/>
              <w:left w:val="nil"/>
              <w:bottom w:val="single" w:sz="8" w:space="0" w:color="auto"/>
              <w:right w:val="single" w:sz="8" w:space="0" w:color="auto"/>
            </w:tcBorders>
            <w:shd w:val="clear" w:color="auto" w:fill="FFFF66"/>
            <w:vAlign w:val="center"/>
          </w:tcPr>
          <w:p w14:paraId="13D0B473" w14:textId="18068EFC" w:rsidR="00B77D2D" w:rsidRPr="005C4F2B" w:rsidRDefault="00E62260">
            <w:pPr>
              <w:jc w:val="center"/>
              <w:rPr>
                <w:rFonts w:eastAsia="Times New Roman"/>
                <w:color w:val="000000"/>
                <w:szCs w:val="22"/>
              </w:rPr>
            </w:pPr>
            <w:r>
              <w:rPr>
                <w:rFonts w:eastAsia="Times New Roman"/>
                <w:color w:val="000000"/>
                <w:szCs w:val="22"/>
              </w:rPr>
              <w:t>179</w:t>
            </w:r>
          </w:p>
        </w:tc>
        <w:tc>
          <w:tcPr>
            <w:tcW w:w="1182" w:type="dxa"/>
            <w:tcBorders>
              <w:top w:val="nil"/>
              <w:left w:val="nil"/>
              <w:bottom w:val="single" w:sz="8" w:space="0" w:color="auto"/>
              <w:right w:val="double" w:sz="6" w:space="0" w:color="auto"/>
            </w:tcBorders>
            <w:shd w:val="clear" w:color="auto" w:fill="FFFF66"/>
            <w:vAlign w:val="center"/>
          </w:tcPr>
          <w:p w14:paraId="48A764F0" w14:textId="7E9FFA5E" w:rsidR="00B77D2D" w:rsidRPr="005C4F2B" w:rsidRDefault="00E62260">
            <w:pPr>
              <w:jc w:val="center"/>
              <w:rPr>
                <w:rFonts w:eastAsia="Times New Roman"/>
                <w:color w:val="000000"/>
                <w:szCs w:val="22"/>
              </w:rPr>
            </w:pPr>
            <w:r>
              <w:rPr>
                <w:rFonts w:eastAsia="Times New Roman"/>
                <w:color w:val="000000"/>
                <w:szCs w:val="22"/>
              </w:rPr>
              <w:t>216</w:t>
            </w:r>
          </w:p>
        </w:tc>
        <w:tc>
          <w:tcPr>
            <w:tcW w:w="942" w:type="dxa"/>
            <w:tcBorders>
              <w:top w:val="nil"/>
              <w:left w:val="nil"/>
              <w:bottom w:val="single" w:sz="8" w:space="0" w:color="auto"/>
              <w:right w:val="single" w:sz="8" w:space="0" w:color="auto"/>
            </w:tcBorders>
            <w:shd w:val="clear" w:color="auto" w:fill="C6D9F1"/>
            <w:vAlign w:val="center"/>
          </w:tcPr>
          <w:p w14:paraId="58D817C3" w14:textId="67F13B09" w:rsidR="00B77D2D" w:rsidRPr="005C4F2B" w:rsidRDefault="00D9660A">
            <w:pPr>
              <w:jc w:val="center"/>
              <w:rPr>
                <w:rFonts w:eastAsia="Times New Roman"/>
                <w:color w:val="000000"/>
                <w:szCs w:val="22"/>
              </w:rPr>
            </w:pPr>
            <w:r w:rsidRPr="005C4F2B">
              <w:rPr>
                <w:rFonts w:eastAsia="Times New Roman"/>
                <w:color w:val="000000"/>
                <w:szCs w:val="22"/>
              </w:rPr>
              <w:t>243</w:t>
            </w:r>
          </w:p>
        </w:tc>
        <w:tc>
          <w:tcPr>
            <w:tcW w:w="1326" w:type="dxa"/>
            <w:tcBorders>
              <w:top w:val="nil"/>
              <w:left w:val="nil"/>
              <w:bottom w:val="single" w:sz="8" w:space="0" w:color="auto"/>
              <w:right w:val="double" w:sz="6" w:space="0" w:color="auto"/>
            </w:tcBorders>
            <w:shd w:val="clear" w:color="auto" w:fill="C6D9F1"/>
            <w:vAlign w:val="center"/>
          </w:tcPr>
          <w:p w14:paraId="7514861A" w14:textId="04F4C7BD" w:rsidR="00B77D2D" w:rsidRPr="005C4F2B" w:rsidRDefault="00D9660A">
            <w:pPr>
              <w:jc w:val="center"/>
              <w:rPr>
                <w:rFonts w:eastAsia="Times New Roman"/>
                <w:color w:val="000000"/>
                <w:szCs w:val="22"/>
              </w:rPr>
            </w:pPr>
            <w:r w:rsidRPr="005C4F2B">
              <w:rPr>
                <w:rFonts w:eastAsia="Times New Roman"/>
                <w:color w:val="000000"/>
                <w:szCs w:val="22"/>
              </w:rPr>
              <w:t>262</w:t>
            </w:r>
          </w:p>
        </w:tc>
        <w:tc>
          <w:tcPr>
            <w:tcW w:w="993" w:type="dxa"/>
            <w:tcBorders>
              <w:top w:val="nil"/>
              <w:left w:val="nil"/>
              <w:bottom w:val="single" w:sz="8" w:space="0" w:color="auto"/>
              <w:right w:val="single" w:sz="8" w:space="0" w:color="auto"/>
            </w:tcBorders>
            <w:shd w:val="clear" w:color="auto" w:fill="FFFF66"/>
            <w:vAlign w:val="center"/>
          </w:tcPr>
          <w:p w14:paraId="2F6993B9" w14:textId="61BB3D9A" w:rsidR="00B77D2D" w:rsidRPr="005C4F2B" w:rsidRDefault="00D9660A">
            <w:pPr>
              <w:jc w:val="center"/>
              <w:rPr>
                <w:rFonts w:eastAsia="Times New Roman"/>
                <w:color w:val="000000"/>
                <w:szCs w:val="22"/>
              </w:rPr>
            </w:pPr>
            <w:r w:rsidRPr="005C4F2B">
              <w:rPr>
                <w:rFonts w:eastAsia="Times New Roman"/>
                <w:color w:val="000000"/>
                <w:szCs w:val="22"/>
              </w:rPr>
              <w:t>302</w:t>
            </w:r>
          </w:p>
        </w:tc>
        <w:tc>
          <w:tcPr>
            <w:tcW w:w="1275" w:type="dxa"/>
            <w:tcBorders>
              <w:top w:val="nil"/>
              <w:left w:val="nil"/>
              <w:bottom w:val="single" w:sz="8" w:space="0" w:color="auto"/>
              <w:right w:val="double" w:sz="6" w:space="0" w:color="auto"/>
            </w:tcBorders>
            <w:shd w:val="clear" w:color="auto" w:fill="FFFF66"/>
            <w:vAlign w:val="bottom"/>
          </w:tcPr>
          <w:p w14:paraId="0054F8DA" w14:textId="5F0D3AE5" w:rsidR="00B77D2D" w:rsidRPr="005C4F2B" w:rsidRDefault="00D9660A">
            <w:pPr>
              <w:jc w:val="center"/>
              <w:rPr>
                <w:rFonts w:eastAsia="Times New Roman"/>
                <w:color w:val="000000"/>
                <w:szCs w:val="22"/>
              </w:rPr>
            </w:pPr>
            <w:r w:rsidRPr="005C4F2B">
              <w:rPr>
                <w:rFonts w:eastAsia="Times New Roman"/>
                <w:color w:val="000000"/>
                <w:szCs w:val="22"/>
              </w:rPr>
              <w:t>319</w:t>
            </w:r>
          </w:p>
        </w:tc>
      </w:tr>
      <w:tr w:rsidR="00B77D2D" w:rsidRPr="005C4F2B" w14:paraId="26E21EEF" w14:textId="77777777" w:rsidTr="00B63BDA">
        <w:trPr>
          <w:trHeight w:val="315"/>
        </w:trPr>
        <w:tc>
          <w:tcPr>
            <w:tcW w:w="851" w:type="dxa"/>
            <w:tcBorders>
              <w:top w:val="nil"/>
              <w:left w:val="double" w:sz="6" w:space="0" w:color="auto"/>
              <w:bottom w:val="single" w:sz="8" w:space="0" w:color="8064A2"/>
              <w:right w:val="double" w:sz="6" w:space="0" w:color="auto"/>
            </w:tcBorders>
            <w:vAlign w:val="center"/>
            <w:hideMark/>
          </w:tcPr>
          <w:p w14:paraId="3BB51E0C" w14:textId="77777777" w:rsidR="00B77D2D" w:rsidRPr="005C4F2B" w:rsidRDefault="00B77D2D">
            <w:pPr>
              <w:jc w:val="center"/>
              <w:rPr>
                <w:rFonts w:eastAsia="Times New Roman"/>
                <w:color w:val="000000"/>
                <w:szCs w:val="22"/>
              </w:rPr>
            </w:pPr>
            <w:r w:rsidRPr="005C4F2B">
              <w:rPr>
                <w:rFonts w:eastAsia="Times New Roman"/>
                <w:color w:val="000000"/>
              </w:rPr>
              <w:t>VII</w:t>
            </w:r>
          </w:p>
        </w:tc>
        <w:tc>
          <w:tcPr>
            <w:tcW w:w="993" w:type="dxa"/>
            <w:tcBorders>
              <w:top w:val="nil"/>
              <w:left w:val="nil"/>
              <w:bottom w:val="single" w:sz="8" w:space="0" w:color="8064A2"/>
              <w:right w:val="single" w:sz="8" w:space="0" w:color="auto"/>
            </w:tcBorders>
            <w:vAlign w:val="center"/>
          </w:tcPr>
          <w:p w14:paraId="2E4E88FA" w14:textId="3C882523" w:rsidR="00B77D2D" w:rsidRPr="005C4F2B" w:rsidRDefault="00E62260">
            <w:pPr>
              <w:jc w:val="center"/>
              <w:rPr>
                <w:rFonts w:eastAsia="Times New Roman"/>
                <w:color w:val="000000"/>
                <w:szCs w:val="22"/>
              </w:rPr>
            </w:pPr>
            <w:r>
              <w:rPr>
                <w:rFonts w:eastAsia="Times New Roman"/>
                <w:color w:val="000000"/>
                <w:szCs w:val="22"/>
              </w:rPr>
              <w:t>242</w:t>
            </w:r>
          </w:p>
        </w:tc>
        <w:tc>
          <w:tcPr>
            <w:tcW w:w="1275" w:type="dxa"/>
            <w:tcBorders>
              <w:top w:val="nil"/>
              <w:left w:val="nil"/>
              <w:bottom w:val="single" w:sz="8" w:space="0" w:color="8064A2"/>
              <w:right w:val="double" w:sz="6" w:space="0" w:color="auto"/>
            </w:tcBorders>
            <w:vAlign w:val="center"/>
          </w:tcPr>
          <w:p w14:paraId="15E9B7C3" w14:textId="5E3C65A7" w:rsidR="00B77D2D" w:rsidRPr="005C4F2B" w:rsidRDefault="00E62260">
            <w:pPr>
              <w:jc w:val="center"/>
              <w:rPr>
                <w:rFonts w:eastAsia="Times New Roman"/>
                <w:color w:val="000000"/>
                <w:szCs w:val="22"/>
              </w:rPr>
            </w:pPr>
            <w:r>
              <w:rPr>
                <w:rFonts w:eastAsia="Times New Roman"/>
                <w:color w:val="000000"/>
                <w:szCs w:val="22"/>
              </w:rPr>
              <w:t>258</w:t>
            </w:r>
          </w:p>
        </w:tc>
        <w:tc>
          <w:tcPr>
            <w:tcW w:w="1086" w:type="dxa"/>
            <w:tcBorders>
              <w:top w:val="nil"/>
              <w:left w:val="nil"/>
              <w:bottom w:val="single" w:sz="8" w:space="0" w:color="8064A2"/>
              <w:right w:val="single" w:sz="8" w:space="0" w:color="auto"/>
            </w:tcBorders>
            <w:shd w:val="clear" w:color="auto" w:fill="FFFFFF"/>
            <w:vAlign w:val="center"/>
          </w:tcPr>
          <w:p w14:paraId="423B7E9E" w14:textId="06BAEC50" w:rsidR="00B77D2D" w:rsidRPr="005C4F2B" w:rsidRDefault="00E62260">
            <w:pPr>
              <w:jc w:val="center"/>
              <w:rPr>
                <w:rFonts w:eastAsia="Times New Roman"/>
                <w:color w:val="000000"/>
                <w:szCs w:val="22"/>
              </w:rPr>
            </w:pPr>
            <w:r>
              <w:rPr>
                <w:rFonts w:eastAsia="Times New Roman"/>
                <w:color w:val="000000"/>
                <w:szCs w:val="22"/>
              </w:rPr>
              <w:t>157</w:t>
            </w:r>
          </w:p>
        </w:tc>
        <w:tc>
          <w:tcPr>
            <w:tcW w:w="1182" w:type="dxa"/>
            <w:tcBorders>
              <w:top w:val="nil"/>
              <w:left w:val="nil"/>
              <w:bottom w:val="single" w:sz="8" w:space="0" w:color="8064A2"/>
              <w:right w:val="double" w:sz="6" w:space="0" w:color="auto"/>
            </w:tcBorders>
            <w:shd w:val="clear" w:color="auto" w:fill="FFFFFF"/>
            <w:vAlign w:val="center"/>
          </w:tcPr>
          <w:p w14:paraId="7F7557E0" w14:textId="1ABD81FB" w:rsidR="00B77D2D" w:rsidRPr="005C4F2B" w:rsidRDefault="00E62260">
            <w:pPr>
              <w:jc w:val="center"/>
              <w:rPr>
                <w:rFonts w:eastAsia="Times New Roman"/>
                <w:color w:val="000000"/>
                <w:szCs w:val="22"/>
              </w:rPr>
            </w:pPr>
            <w:r>
              <w:rPr>
                <w:rFonts w:eastAsia="Times New Roman"/>
                <w:color w:val="000000"/>
                <w:szCs w:val="22"/>
              </w:rPr>
              <w:t>216</w:t>
            </w:r>
          </w:p>
        </w:tc>
        <w:tc>
          <w:tcPr>
            <w:tcW w:w="942" w:type="dxa"/>
            <w:tcBorders>
              <w:top w:val="nil"/>
              <w:left w:val="nil"/>
              <w:bottom w:val="single" w:sz="8" w:space="0" w:color="8064A2"/>
              <w:right w:val="single" w:sz="8" w:space="0" w:color="auto"/>
            </w:tcBorders>
            <w:vAlign w:val="center"/>
          </w:tcPr>
          <w:p w14:paraId="53B91C78" w14:textId="3BDE83AA" w:rsidR="00B77D2D" w:rsidRPr="005C4F2B" w:rsidRDefault="0023015D">
            <w:pPr>
              <w:jc w:val="center"/>
              <w:rPr>
                <w:rFonts w:eastAsia="Times New Roman"/>
                <w:color w:val="000000"/>
                <w:szCs w:val="22"/>
              </w:rPr>
            </w:pPr>
            <w:r w:rsidRPr="005C4F2B">
              <w:rPr>
                <w:rFonts w:eastAsia="Times New Roman"/>
                <w:color w:val="000000"/>
                <w:szCs w:val="22"/>
              </w:rPr>
              <w:t>236</w:t>
            </w:r>
          </w:p>
        </w:tc>
        <w:tc>
          <w:tcPr>
            <w:tcW w:w="1326" w:type="dxa"/>
            <w:tcBorders>
              <w:top w:val="nil"/>
              <w:left w:val="nil"/>
              <w:bottom w:val="single" w:sz="8" w:space="0" w:color="8064A2"/>
              <w:right w:val="double" w:sz="6" w:space="0" w:color="auto"/>
            </w:tcBorders>
            <w:vAlign w:val="center"/>
          </w:tcPr>
          <w:p w14:paraId="7F85F73D" w14:textId="0CD27E88" w:rsidR="00B77D2D" w:rsidRPr="005C4F2B" w:rsidRDefault="0023015D">
            <w:pPr>
              <w:jc w:val="center"/>
              <w:rPr>
                <w:rFonts w:eastAsia="Times New Roman"/>
                <w:color w:val="000000"/>
                <w:szCs w:val="22"/>
              </w:rPr>
            </w:pPr>
            <w:r w:rsidRPr="005C4F2B">
              <w:rPr>
                <w:rFonts w:eastAsia="Times New Roman"/>
                <w:color w:val="000000"/>
                <w:szCs w:val="22"/>
              </w:rPr>
              <w:t>253</w:t>
            </w:r>
          </w:p>
        </w:tc>
        <w:tc>
          <w:tcPr>
            <w:tcW w:w="993" w:type="dxa"/>
            <w:tcBorders>
              <w:top w:val="nil"/>
              <w:left w:val="nil"/>
              <w:bottom w:val="single" w:sz="8" w:space="0" w:color="8064A2"/>
              <w:right w:val="single" w:sz="8" w:space="0" w:color="auto"/>
            </w:tcBorders>
            <w:shd w:val="clear" w:color="auto" w:fill="FFFFFF"/>
            <w:vAlign w:val="center"/>
          </w:tcPr>
          <w:p w14:paraId="516AE295" w14:textId="401AA9ED" w:rsidR="00B77D2D" w:rsidRPr="005C4F2B" w:rsidRDefault="0023015D">
            <w:pPr>
              <w:jc w:val="center"/>
              <w:rPr>
                <w:rFonts w:eastAsia="Times New Roman"/>
                <w:color w:val="000000"/>
                <w:szCs w:val="22"/>
              </w:rPr>
            </w:pPr>
            <w:r w:rsidRPr="005C4F2B">
              <w:rPr>
                <w:rFonts w:eastAsia="Times New Roman"/>
                <w:color w:val="000000"/>
                <w:szCs w:val="22"/>
              </w:rPr>
              <w:t>275</w:t>
            </w:r>
          </w:p>
        </w:tc>
        <w:tc>
          <w:tcPr>
            <w:tcW w:w="1275" w:type="dxa"/>
            <w:tcBorders>
              <w:top w:val="nil"/>
              <w:left w:val="nil"/>
              <w:bottom w:val="single" w:sz="8" w:space="0" w:color="8064A2"/>
              <w:right w:val="double" w:sz="6" w:space="0" w:color="auto"/>
            </w:tcBorders>
            <w:shd w:val="clear" w:color="auto" w:fill="FFFFFF"/>
            <w:vAlign w:val="bottom"/>
          </w:tcPr>
          <w:p w14:paraId="0C835F0D" w14:textId="4CFD78BA" w:rsidR="00B77D2D" w:rsidRPr="005C4F2B" w:rsidRDefault="0023015D">
            <w:pPr>
              <w:jc w:val="center"/>
              <w:rPr>
                <w:rFonts w:eastAsia="Times New Roman"/>
                <w:color w:val="000000"/>
                <w:szCs w:val="22"/>
              </w:rPr>
            </w:pPr>
            <w:r w:rsidRPr="005C4F2B">
              <w:rPr>
                <w:rFonts w:eastAsia="Times New Roman"/>
                <w:color w:val="000000"/>
                <w:szCs w:val="22"/>
              </w:rPr>
              <w:t>318</w:t>
            </w:r>
          </w:p>
        </w:tc>
      </w:tr>
      <w:tr w:rsidR="00B77D2D" w:rsidRPr="005C4F2B" w14:paraId="6D54B7A7" w14:textId="77777777" w:rsidTr="00B63BDA">
        <w:trPr>
          <w:trHeight w:val="315"/>
        </w:trPr>
        <w:tc>
          <w:tcPr>
            <w:tcW w:w="851" w:type="dxa"/>
            <w:tcBorders>
              <w:top w:val="nil"/>
              <w:left w:val="double" w:sz="6" w:space="0" w:color="auto"/>
              <w:bottom w:val="single" w:sz="8" w:space="0" w:color="auto"/>
              <w:right w:val="double" w:sz="6" w:space="0" w:color="auto"/>
            </w:tcBorders>
            <w:shd w:val="clear" w:color="auto" w:fill="C6D9F1"/>
            <w:vAlign w:val="center"/>
            <w:hideMark/>
          </w:tcPr>
          <w:p w14:paraId="4BC98CEB" w14:textId="77777777" w:rsidR="00B77D2D" w:rsidRPr="005C4F2B" w:rsidRDefault="00B77D2D">
            <w:pPr>
              <w:jc w:val="center"/>
              <w:rPr>
                <w:rFonts w:eastAsia="Times New Roman"/>
                <w:color w:val="000000"/>
                <w:szCs w:val="22"/>
              </w:rPr>
            </w:pPr>
            <w:r w:rsidRPr="005C4F2B">
              <w:rPr>
                <w:rFonts w:eastAsia="Times New Roman"/>
                <w:color w:val="000000"/>
              </w:rPr>
              <w:t>VIII</w:t>
            </w:r>
          </w:p>
        </w:tc>
        <w:tc>
          <w:tcPr>
            <w:tcW w:w="993" w:type="dxa"/>
            <w:tcBorders>
              <w:top w:val="nil"/>
              <w:left w:val="nil"/>
              <w:bottom w:val="single" w:sz="8" w:space="0" w:color="auto"/>
              <w:right w:val="single" w:sz="8" w:space="0" w:color="auto"/>
            </w:tcBorders>
            <w:shd w:val="clear" w:color="auto" w:fill="C6D9F1"/>
            <w:vAlign w:val="center"/>
          </w:tcPr>
          <w:p w14:paraId="0E2FE1E6" w14:textId="421CBE2A" w:rsidR="00B77D2D" w:rsidRPr="005C4F2B" w:rsidRDefault="00E62260">
            <w:pPr>
              <w:jc w:val="center"/>
              <w:rPr>
                <w:rFonts w:eastAsia="Times New Roman"/>
                <w:color w:val="000000"/>
                <w:szCs w:val="22"/>
              </w:rPr>
            </w:pPr>
            <w:r>
              <w:rPr>
                <w:rFonts w:eastAsia="Times New Roman"/>
                <w:color w:val="000000"/>
                <w:szCs w:val="22"/>
              </w:rPr>
              <w:t>233</w:t>
            </w:r>
          </w:p>
        </w:tc>
        <w:tc>
          <w:tcPr>
            <w:tcW w:w="1275" w:type="dxa"/>
            <w:tcBorders>
              <w:top w:val="nil"/>
              <w:left w:val="nil"/>
              <w:bottom w:val="single" w:sz="8" w:space="0" w:color="auto"/>
              <w:right w:val="double" w:sz="6" w:space="0" w:color="auto"/>
            </w:tcBorders>
            <w:shd w:val="clear" w:color="auto" w:fill="C6D9F1"/>
            <w:vAlign w:val="center"/>
          </w:tcPr>
          <w:p w14:paraId="5DF9F5D1" w14:textId="26B6D06B" w:rsidR="00B77D2D" w:rsidRPr="005C4F2B" w:rsidRDefault="00E62260">
            <w:pPr>
              <w:jc w:val="center"/>
              <w:rPr>
                <w:rFonts w:eastAsia="Times New Roman"/>
                <w:color w:val="000000"/>
                <w:szCs w:val="22"/>
              </w:rPr>
            </w:pPr>
            <w:r>
              <w:rPr>
                <w:rFonts w:eastAsia="Times New Roman"/>
                <w:color w:val="000000"/>
                <w:szCs w:val="22"/>
              </w:rPr>
              <w:t>223</w:t>
            </w:r>
          </w:p>
        </w:tc>
        <w:tc>
          <w:tcPr>
            <w:tcW w:w="1086" w:type="dxa"/>
            <w:tcBorders>
              <w:top w:val="nil"/>
              <w:left w:val="nil"/>
              <w:bottom w:val="single" w:sz="8" w:space="0" w:color="auto"/>
              <w:right w:val="single" w:sz="8" w:space="0" w:color="auto"/>
            </w:tcBorders>
            <w:shd w:val="clear" w:color="auto" w:fill="FFFF66"/>
            <w:vAlign w:val="center"/>
          </w:tcPr>
          <w:p w14:paraId="595834C8" w14:textId="0BD44654" w:rsidR="00B77D2D" w:rsidRPr="005C4F2B" w:rsidRDefault="00E62260">
            <w:pPr>
              <w:jc w:val="center"/>
              <w:rPr>
                <w:rFonts w:eastAsia="Times New Roman"/>
                <w:color w:val="000000"/>
                <w:szCs w:val="22"/>
              </w:rPr>
            </w:pPr>
            <w:r>
              <w:rPr>
                <w:rFonts w:eastAsia="Times New Roman"/>
                <w:color w:val="000000"/>
                <w:szCs w:val="22"/>
              </w:rPr>
              <w:t>157</w:t>
            </w:r>
          </w:p>
        </w:tc>
        <w:tc>
          <w:tcPr>
            <w:tcW w:w="1182" w:type="dxa"/>
            <w:tcBorders>
              <w:top w:val="nil"/>
              <w:left w:val="nil"/>
              <w:bottom w:val="single" w:sz="8" w:space="0" w:color="auto"/>
              <w:right w:val="double" w:sz="6" w:space="0" w:color="auto"/>
            </w:tcBorders>
            <w:shd w:val="clear" w:color="auto" w:fill="FFFF66"/>
            <w:vAlign w:val="center"/>
          </w:tcPr>
          <w:p w14:paraId="27EDBF0A" w14:textId="3F6A0C74" w:rsidR="00B77D2D" w:rsidRPr="005C4F2B" w:rsidRDefault="00E62260">
            <w:pPr>
              <w:jc w:val="center"/>
              <w:rPr>
                <w:rFonts w:eastAsia="Times New Roman"/>
                <w:color w:val="000000"/>
                <w:szCs w:val="22"/>
              </w:rPr>
            </w:pPr>
            <w:r>
              <w:rPr>
                <w:rFonts w:eastAsia="Times New Roman"/>
                <w:color w:val="000000"/>
                <w:szCs w:val="22"/>
              </w:rPr>
              <w:t>185</w:t>
            </w:r>
          </w:p>
        </w:tc>
        <w:tc>
          <w:tcPr>
            <w:tcW w:w="942" w:type="dxa"/>
            <w:tcBorders>
              <w:top w:val="nil"/>
              <w:left w:val="nil"/>
              <w:bottom w:val="single" w:sz="8" w:space="0" w:color="auto"/>
              <w:right w:val="single" w:sz="8" w:space="0" w:color="auto"/>
            </w:tcBorders>
            <w:shd w:val="clear" w:color="auto" w:fill="C6D9F1"/>
            <w:vAlign w:val="center"/>
          </w:tcPr>
          <w:p w14:paraId="66C6A910" w14:textId="5CED8F2D" w:rsidR="00B77D2D" w:rsidRPr="005C4F2B" w:rsidRDefault="00D36F21">
            <w:pPr>
              <w:jc w:val="center"/>
              <w:rPr>
                <w:rFonts w:eastAsia="Times New Roman"/>
                <w:color w:val="000000"/>
                <w:szCs w:val="22"/>
              </w:rPr>
            </w:pPr>
            <w:r w:rsidRPr="005C4F2B">
              <w:rPr>
                <w:rFonts w:eastAsia="Times New Roman"/>
                <w:color w:val="000000"/>
                <w:szCs w:val="22"/>
              </w:rPr>
              <w:t>267</w:t>
            </w:r>
          </w:p>
        </w:tc>
        <w:tc>
          <w:tcPr>
            <w:tcW w:w="1326" w:type="dxa"/>
            <w:tcBorders>
              <w:top w:val="nil"/>
              <w:left w:val="nil"/>
              <w:bottom w:val="single" w:sz="8" w:space="0" w:color="auto"/>
              <w:right w:val="double" w:sz="6" w:space="0" w:color="auto"/>
            </w:tcBorders>
            <w:shd w:val="clear" w:color="auto" w:fill="C6D9F1"/>
            <w:vAlign w:val="center"/>
          </w:tcPr>
          <w:p w14:paraId="6E50C11F" w14:textId="57DD6163" w:rsidR="00B77D2D" w:rsidRPr="005C4F2B" w:rsidRDefault="00D36F21">
            <w:pPr>
              <w:jc w:val="center"/>
              <w:rPr>
                <w:rFonts w:eastAsia="Times New Roman"/>
                <w:color w:val="000000"/>
                <w:szCs w:val="22"/>
              </w:rPr>
            </w:pPr>
            <w:r w:rsidRPr="005C4F2B">
              <w:rPr>
                <w:rFonts w:eastAsia="Times New Roman"/>
                <w:color w:val="000000"/>
                <w:szCs w:val="22"/>
              </w:rPr>
              <w:t>276</w:t>
            </w:r>
          </w:p>
        </w:tc>
        <w:tc>
          <w:tcPr>
            <w:tcW w:w="993" w:type="dxa"/>
            <w:tcBorders>
              <w:top w:val="nil"/>
              <w:left w:val="nil"/>
              <w:bottom w:val="single" w:sz="8" w:space="0" w:color="auto"/>
              <w:right w:val="single" w:sz="8" w:space="0" w:color="auto"/>
            </w:tcBorders>
            <w:shd w:val="clear" w:color="auto" w:fill="FFFF66"/>
            <w:vAlign w:val="center"/>
          </w:tcPr>
          <w:p w14:paraId="2B0DBB33" w14:textId="16A7A6A6" w:rsidR="00B77D2D" w:rsidRPr="005C4F2B" w:rsidRDefault="00D36F21">
            <w:pPr>
              <w:jc w:val="center"/>
              <w:rPr>
                <w:rFonts w:eastAsia="Times New Roman"/>
                <w:color w:val="000000"/>
                <w:szCs w:val="22"/>
              </w:rPr>
            </w:pPr>
            <w:r w:rsidRPr="005C4F2B">
              <w:rPr>
                <w:rFonts w:eastAsia="Times New Roman"/>
                <w:color w:val="000000"/>
                <w:szCs w:val="22"/>
              </w:rPr>
              <w:t>234</w:t>
            </w:r>
          </w:p>
        </w:tc>
        <w:tc>
          <w:tcPr>
            <w:tcW w:w="1275" w:type="dxa"/>
            <w:tcBorders>
              <w:top w:val="nil"/>
              <w:left w:val="nil"/>
              <w:bottom w:val="single" w:sz="8" w:space="0" w:color="auto"/>
              <w:right w:val="double" w:sz="6" w:space="0" w:color="auto"/>
            </w:tcBorders>
            <w:shd w:val="clear" w:color="auto" w:fill="FFFF66"/>
            <w:vAlign w:val="bottom"/>
          </w:tcPr>
          <w:p w14:paraId="48D34D99" w14:textId="7AF773EE" w:rsidR="00B77D2D" w:rsidRPr="005C4F2B" w:rsidRDefault="00D36F21">
            <w:pPr>
              <w:jc w:val="center"/>
              <w:rPr>
                <w:rFonts w:eastAsia="Times New Roman"/>
                <w:color w:val="000000"/>
                <w:szCs w:val="22"/>
              </w:rPr>
            </w:pPr>
            <w:r w:rsidRPr="005C4F2B">
              <w:rPr>
                <w:rFonts w:eastAsia="Times New Roman"/>
                <w:color w:val="000000"/>
                <w:szCs w:val="22"/>
              </w:rPr>
              <w:t>307</w:t>
            </w:r>
          </w:p>
        </w:tc>
      </w:tr>
      <w:tr w:rsidR="00B77D2D" w:rsidRPr="005C4F2B" w14:paraId="4C5E436A" w14:textId="77777777" w:rsidTr="00B63BDA">
        <w:trPr>
          <w:trHeight w:val="315"/>
        </w:trPr>
        <w:tc>
          <w:tcPr>
            <w:tcW w:w="851" w:type="dxa"/>
            <w:tcBorders>
              <w:top w:val="nil"/>
              <w:left w:val="double" w:sz="6" w:space="0" w:color="auto"/>
              <w:bottom w:val="single" w:sz="8" w:space="0" w:color="8064A2"/>
              <w:right w:val="double" w:sz="6" w:space="0" w:color="auto"/>
            </w:tcBorders>
            <w:vAlign w:val="center"/>
            <w:hideMark/>
          </w:tcPr>
          <w:p w14:paraId="66167009" w14:textId="77777777" w:rsidR="00B77D2D" w:rsidRPr="005C4F2B" w:rsidRDefault="00B77D2D">
            <w:pPr>
              <w:jc w:val="center"/>
              <w:rPr>
                <w:rFonts w:eastAsia="Times New Roman"/>
                <w:color w:val="000000"/>
                <w:szCs w:val="22"/>
              </w:rPr>
            </w:pPr>
            <w:r w:rsidRPr="005C4F2B">
              <w:rPr>
                <w:rFonts w:eastAsia="Times New Roman"/>
                <w:color w:val="000000"/>
              </w:rPr>
              <w:t>IX</w:t>
            </w:r>
          </w:p>
        </w:tc>
        <w:tc>
          <w:tcPr>
            <w:tcW w:w="993" w:type="dxa"/>
            <w:tcBorders>
              <w:top w:val="nil"/>
              <w:left w:val="nil"/>
              <w:bottom w:val="single" w:sz="8" w:space="0" w:color="8064A2"/>
              <w:right w:val="single" w:sz="8" w:space="0" w:color="auto"/>
            </w:tcBorders>
            <w:vAlign w:val="center"/>
          </w:tcPr>
          <w:p w14:paraId="05D4F88B" w14:textId="26C73A7D" w:rsidR="00B77D2D" w:rsidRPr="005C4F2B" w:rsidRDefault="00E62260">
            <w:pPr>
              <w:jc w:val="center"/>
              <w:rPr>
                <w:rFonts w:eastAsia="Times New Roman"/>
                <w:color w:val="000000"/>
                <w:szCs w:val="22"/>
              </w:rPr>
            </w:pPr>
            <w:r>
              <w:rPr>
                <w:rFonts w:eastAsia="Times New Roman"/>
                <w:color w:val="000000"/>
                <w:szCs w:val="22"/>
              </w:rPr>
              <w:t>337</w:t>
            </w:r>
          </w:p>
        </w:tc>
        <w:tc>
          <w:tcPr>
            <w:tcW w:w="1275" w:type="dxa"/>
            <w:tcBorders>
              <w:top w:val="nil"/>
              <w:left w:val="nil"/>
              <w:bottom w:val="single" w:sz="8" w:space="0" w:color="8064A2"/>
              <w:right w:val="double" w:sz="6" w:space="0" w:color="auto"/>
            </w:tcBorders>
            <w:vAlign w:val="center"/>
          </w:tcPr>
          <w:p w14:paraId="564F95DB" w14:textId="1946AD04" w:rsidR="00B77D2D" w:rsidRPr="005C4F2B" w:rsidRDefault="00E62260">
            <w:pPr>
              <w:jc w:val="center"/>
              <w:rPr>
                <w:rFonts w:eastAsia="Times New Roman"/>
                <w:color w:val="000000"/>
                <w:szCs w:val="22"/>
              </w:rPr>
            </w:pPr>
            <w:r>
              <w:rPr>
                <w:rFonts w:eastAsia="Times New Roman"/>
                <w:color w:val="000000"/>
                <w:szCs w:val="22"/>
              </w:rPr>
              <w:t>306</w:t>
            </w:r>
          </w:p>
        </w:tc>
        <w:tc>
          <w:tcPr>
            <w:tcW w:w="1086" w:type="dxa"/>
            <w:tcBorders>
              <w:top w:val="nil"/>
              <w:left w:val="nil"/>
              <w:bottom w:val="single" w:sz="8" w:space="0" w:color="8064A2"/>
              <w:right w:val="single" w:sz="8" w:space="0" w:color="auto"/>
            </w:tcBorders>
            <w:shd w:val="clear" w:color="auto" w:fill="FFFFFF"/>
            <w:vAlign w:val="center"/>
          </w:tcPr>
          <w:p w14:paraId="4634D696" w14:textId="0DC586F2" w:rsidR="00B77D2D" w:rsidRPr="005C4F2B" w:rsidRDefault="00E62260">
            <w:pPr>
              <w:jc w:val="center"/>
              <w:rPr>
                <w:rFonts w:eastAsia="Times New Roman"/>
                <w:color w:val="000000"/>
                <w:szCs w:val="22"/>
              </w:rPr>
            </w:pPr>
            <w:r>
              <w:rPr>
                <w:rFonts w:eastAsia="Times New Roman"/>
                <w:color w:val="000000"/>
                <w:szCs w:val="22"/>
              </w:rPr>
              <w:t>253</w:t>
            </w:r>
          </w:p>
        </w:tc>
        <w:tc>
          <w:tcPr>
            <w:tcW w:w="1182" w:type="dxa"/>
            <w:tcBorders>
              <w:top w:val="nil"/>
              <w:left w:val="nil"/>
              <w:bottom w:val="single" w:sz="8" w:space="0" w:color="8064A2"/>
              <w:right w:val="double" w:sz="6" w:space="0" w:color="auto"/>
            </w:tcBorders>
            <w:shd w:val="clear" w:color="auto" w:fill="FFFFFF"/>
            <w:vAlign w:val="center"/>
          </w:tcPr>
          <w:p w14:paraId="74192523" w14:textId="593E01EA" w:rsidR="00B77D2D" w:rsidRPr="005C4F2B" w:rsidRDefault="00E62260">
            <w:pPr>
              <w:jc w:val="center"/>
              <w:rPr>
                <w:rFonts w:eastAsia="Times New Roman"/>
                <w:color w:val="000000"/>
                <w:szCs w:val="22"/>
              </w:rPr>
            </w:pPr>
            <w:r>
              <w:rPr>
                <w:rFonts w:eastAsia="Times New Roman"/>
                <w:color w:val="000000"/>
                <w:szCs w:val="22"/>
              </w:rPr>
              <w:t>241</w:t>
            </w:r>
          </w:p>
        </w:tc>
        <w:tc>
          <w:tcPr>
            <w:tcW w:w="942" w:type="dxa"/>
            <w:tcBorders>
              <w:top w:val="nil"/>
              <w:left w:val="nil"/>
              <w:bottom w:val="single" w:sz="8" w:space="0" w:color="8064A2"/>
              <w:right w:val="single" w:sz="8" w:space="0" w:color="auto"/>
            </w:tcBorders>
            <w:vAlign w:val="center"/>
          </w:tcPr>
          <w:p w14:paraId="03B29818" w14:textId="68C51F3A" w:rsidR="00B77D2D" w:rsidRPr="005C4F2B" w:rsidRDefault="00D36F21">
            <w:pPr>
              <w:jc w:val="center"/>
              <w:rPr>
                <w:rFonts w:eastAsia="Times New Roman"/>
                <w:color w:val="000000"/>
                <w:szCs w:val="22"/>
              </w:rPr>
            </w:pPr>
            <w:r w:rsidRPr="005C4F2B">
              <w:rPr>
                <w:rFonts w:eastAsia="Times New Roman"/>
                <w:color w:val="000000"/>
                <w:szCs w:val="22"/>
              </w:rPr>
              <w:t>281</w:t>
            </w:r>
          </w:p>
        </w:tc>
        <w:tc>
          <w:tcPr>
            <w:tcW w:w="1326" w:type="dxa"/>
            <w:tcBorders>
              <w:top w:val="nil"/>
              <w:left w:val="nil"/>
              <w:bottom w:val="single" w:sz="8" w:space="0" w:color="8064A2"/>
              <w:right w:val="double" w:sz="6" w:space="0" w:color="auto"/>
            </w:tcBorders>
            <w:vAlign w:val="center"/>
          </w:tcPr>
          <w:p w14:paraId="7581853E" w14:textId="37184F4A" w:rsidR="00B77D2D" w:rsidRPr="005C4F2B" w:rsidRDefault="00D36F21">
            <w:pPr>
              <w:jc w:val="center"/>
              <w:rPr>
                <w:rFonts w:eastAsia="Times New Roman"/>
                <w:color w:val="000000"/>
                <w:szCs w:val="22"/>
              </w:rPr>
            </w:pPr>
            <w:r w:rsidRPr="005C4F2B">
              <w:rPr>
                <w:rFonts w:eastAsia="Times New Roman"/>
                <w:color w:val="000000"/>
                <w:szCs w:val="22"/>
              </w:rPr>
              <w:t>298</w:t>
            </w:r>
          </w:p>
        </w:tc>
        <w:tc>
          <w:tcPr>
            <w:tcW w:w="993" w:type="dxa"/>
            <w:tcBorders>
              <w:top w:val="nil"/>
              <w:left w:val="nil"/>
              <w:bottom w:val="single" w:sz="8" w:space="0" w:color="8064A2"/>
              <w:right w:val="single" w:sz="8" w:space="0" w:color="auto"/>
            </w:tcBorders>
            <w:shd w:val="clear" w:color="auto" w:fill="FFFFFF"/>
            <w:vAlign w:val="center"/>
          </w:tcPr>
          <w:p w14:paraId="04E18207" w14:textId="7A4BCFDC" w:rsidR="00B77D2D" w:rsidRPr="005C4F2B" w:rsidRDefault="00D36F21">
            <w:pPr>
              <w:jc w:val="center"/>
              <w:rPr>
                <w:rFonts w:eastAsia="Times New Roman"/>
                <w:color w:val="000000"/>
                <w:szCs w:val="22"/>
              </w:rPr>
            </w:pPr>
            <w:r w:rsidRPr="005C4F2B">
              <w:rPr>
                <w:rFonts w:eastAsia="Times New Roman"/>
                <w:color w:val="000000"/>
                <w:szCs w:val="22"/>
              </w:rPr>
              <w:t>269</w:t>
            </w:r>
          </w:p>
        </w:tc>
        <w:tc>
          <w:tcPr>
            <w:tcW w:w="1275" w:type="dxa"/>
            <w:tcBorders>
              <w:top w:val="nil"/>
              <w:left w:val="nil"/>
              <w:bottom w:val="single" w:sz="8" w:space="0" w:color="8064A2"/>
              <w:right w:val="double" w:sz="6" w:space="0" w:color="auto"/>
            </w:tcBorders>
            <w:shd w:val="clear" w:color="auto" w:fill="FFFFFF"/>
            <w:vAlign w:val="bottom"/>
          </w:tcPr>
          <w:p w14:paraId="5A460C9A" w14:textId="5232747F" w:rsidR="00B77D2D" w:rsidRPr="005C4F2B" w:rsidRDefault="00D36F21">
            <w:pPr>
              <w:jc w:val="center"/>
              <w:rPr>
                <w:rFonts w:eastAsia="Times New Roman"/>
                <w:color w:val="000000"/>
                <w:szCs w:val="22"/>
              </w:rPr>
            </w:pPr>
            <w:r w:rsidRPr="005C4F2B">
              <w:rPr>
                <w:rFonts w:eastAsia="Times New Roman"/>
                <w:color w:val="000000"/>
                <w:szCs w:val="22"/>
              </w:rPr>
              <w:t>285</w:t>
            </w:r>
          </w:p>
        </w:tc>
      </w:tr>
      <w:tr w:rsidR="00B77D2D" w:rsidRPr="005C4F2B" w14:paraId="29A4CBC2" w14:textId="77777777" w:rsidTr="00B63BDA">
        <w:trPr>
          <w:trHeight w:val="315"/>
        </w:trPr>
        <w:tc>
          <w:tcPr>
            <w:tcW w:w="851" w:type="dxa"/>
            <w:tcBorders>
              <w:top w:val="nil"/>
              <w:left w:val="double" w:sz="6" w:space="0" w:color="auto"/>
              <w:bottom w:val="single" w:sz="8" w:space="0" w:color="auto"/>
              <w:right w:val="double" w:sz="6" w:space="0" w:color="auto"/>
            </w:tcBorders>
            <w:shd w:val="clear" w:color="auto" w:fill="C6D9F1"/>
            <w:vAlign w:val="center"/>
            <w:hideMark/>
          </w:tcPr>
          <w:p w14:paraId="574D20AF" w14:textId="77777777" w:rsidR="00B77D2D" w:rsidRPr="005C4F2B" w:rsidRDefault="00B77D2D">
            <w:pPr>
              <w:jc w:val="center"/>
              <w:rPr>
                <w:rFonts w:eastAsia="Times New Roman"/>
                <w:color w:val="000000"/>
                <w:szCs w:val="22"/>
              </w:rPr>
            </w:pPr>
            <w:r w:rsidRPr="005C4F2B">
              <w:rPr>
                <w:rFonts w:eastAsia="Times New Roman"/>
                <w:color w:val="000000"/>
              </w:rPr>
              <w:t>X</w:t>
            </w:r>
          </w:p>
        </w:tc>
        <w:tc>
          <w:tcPr>
            <w:tcW w:w="993" w:type="dxa"/>
            <w:tcBorders>
              <w:top w:val="nil"/>
              <w:left w:val="nil"/>
              <w:bottom w:val="single" w:sz="8" w:space="0" w:color="auto"/>
              <w:right w:val="single" w:sz="8" w:space="0" w:color="auto"/>
            </w:tcBorders>
            <w:shd w:val="clear" w:color="auto" w:fill="C6D9F1"/>
            <w:vAlign w:val="center"/>
          </w:tcPr>
          <w:p w14:paraId="44EBB7FC" w14:textId="7785455F" w:rsidR="00B77D2D" w:rsidRPr="005C4F2B" w:rsidRDefault="0072380B">
            <w:pPr>
              <w:jc w:val="center"/>
              <w:rPr>
                <w:rFonts w:eastAsia="Times New Roman"/>
                <w:color w:val="000000"/>
                <w:szCs w:val="22"/>
              </w:rPr>
            </w:pPr>
            <w:r>
              <w:rPr>
                <w:rFonts w:eastAsia="Times New Roman"/>
                <w:color w:val="000000"/>
                <w:szCs w:val="22"/>
              </w:rPr>
              <w:t>269</w:t>
            </w:r>
          </w:p>
        </w:tc>
        <w:tc>
          <w:tcPr>
            <w:tcW w:w="1275" w:type="dxa"/>
            <w:tcBorders>
              <w:top w:val="nil"/>
              <w:left w:val="nil"/>
              <w:bottom w:val="single" w:sz="8" w:space="0" w:color="auto"/>
              <w:right w:val="double" w:sz="6" w:space="0" w:color="auto"/>
            </w:tcBorders>
            <w:shd w:val="clear" w:color="auto" w:fill="C6D9F1"/>
            <w:vAlign w:val="center"/>
          </w:tcPr>
          <w:p w14:paraId="21FE134B" w14:textId="297C708C" w:rsidR="00B77D2D" w:rsidRPr="005C4F2B" w:rsidRDefault="0072380B">
            <w:pPr>
              <w:jc w:val="center"/>
              <w:rPr>
                <w:rFonts w:eastAsia="Times New Roman"/>
                <w:color w:val="000000"/>
                <w:szCs w:val="22"/>
              </w:rPr>
            </w:pPr>
            <w:r>
              <w:rPr>
                <w:rFonts w:eastAsia="Times New Roman"/>
                <w:color w:val="000000"/>
                <w:szCs w:val="22"/>
              </w:rPr>
              <w:t>241</w:t>
            </w:r>
          </w:p>
        </w:tc>
        <w:tc>
          <w:tcPr>
            <w:tcW w:w="1086" w:type="dxa"/>
            <w:tcBorders>
              <w:top w:val="nil"/>
              <w:left w:val="nil"/>
              <w:bottom w:val="single" w:sz="8" w:space="0" w:color="auto"/>
              <w:right w:val="single" w:sz="8" w:space="0" w:color="auto"/>
            </w:tcBorders>
            <w:shd w:val="clear" w:color="auto" w:fill="FFFF66"/>
            <w:vAlign w:val="center"/>
          </w:tcPr>
          <w:p w14:paraId="2B36E86F" w14:textId="7BC00C01" w:rsidR="00B77D2D" w:rsidRPr="005C4F2B" w:rsidRDefault="0072380B">
            <w:pPr>
              <w:jc w:val="center"/>
              <w:rPr>
                <w:rFonts w:eastAsia="Times New Roman"/>
                <w:color w:val="000000"/>
                <w:szCs w:val="22"/>
              </w:rPr>
            </w:pPr>
            <w:r>
              <w:rPr>
                <w:rFonts w:eastAsia="Times New Roman"/>
                <w:color w:val="000000"/>
                <w:szCs w:val="22"/>
              </w:rPr>
              <w:t>291</w:t>
            </w:r>
          </w:p>
        </w:tc>
        <w:tc>
          <w:tcPr>
            <w:tcW w:w="1182" w:type="dxa"/>
            <w:tcBorders>
              <w:top w:val="nil"/>
              <w:left w:val="nil"/>
              <w:bottom w:val="single" w:sz="8" w:space="0" w:color="auto"/>
              <w:right w:val="double" w:sz="6" w:space="0" w:color="auto"/>
            </w:tcBorders>
            <w:shd w:val="clear" w:color="auto" w:fill="FFFF66"/>
            <w:vAlign w:val="center"/>
          </w:tcPr>
          <w:p w14:paraId="747FA909" w14:textId="24A3D866" w:rsidR="00B77D2D" w:rsidRPr="005C4F2B" w:rsidRDefault="0072380B">
            <w:pPr>
              <w:jc w:val="center"/>
              <w:rPr>
                <w:rFonts w:eastAsia="Times New Roman"/>
                <w:color w:val="000000"/>
                <w:szCs w:val="22"/>
              </w:rPr>
            </w:pPr>
            <w:r>
              <w:rPr>
                <w:rFonts w:eastAsia="Times New Roman"/>
                <w:color w:val="000000"/>
                <w:szCs w:val="22"/>
              </w:rPr>
              <w:t>269</w:t>
            </w:r>
          </w:p>
        </w:tc>
        <w:tc>
          <w:tcPr>
            <w:tcW w:w="942" w:type="dxa"/>
            <w:tcBorders>
              <w:top w:val="nil"/>
              <w:left w:val="nil"/>
              <w:bottom w:val="single" w:sz="8" w:space="0" w:color="8064A2"/>
              <w:right w:val="single" w:sz="8" w:space="0" w:color="auto"/>
            </w:tcBorders>
            <w:vAlign w:val="center"/>
          </w:tcPr>
          <w:p w14:paraId="6084BFBE" w14:textId="7A14AD41" w:rsidR="00B77D2D" w:rsidRPr="005C4F2B" w:rsidRDefault="00D36F21">
            <w:pPr>
              <w:jc w:val="center"/>
              <w:rPr>
                <w:rFonts w:eastAsia="Times New Roman"/>
                <w:color w:val="000000"/>
                <w:szCs w:val="22"/>
              </w:rPr>
            </w:pPr>
            <w:r w:rsidRPr="005C4F2B">
              <w:rPr>
                <w:rFonts w:eastAsia="Times New Roman"/>
                <w:color w:val="000000"/>
                <w:szCs w:val="22"/>
              </w:rPr>
              <w:t>265</w:t>
            </w:r>
          </w:p>
        </w:tc>
        <w:tc>
          <w:tcPr>
            <w:tcW w:w="1326" w:type="dxa"/>
            <w:tcBorders>
              <w:top w:val="nil"/>
              <w:left w:val="nil"/>
              <w:bottom w:val="single" w:sz="8" w:space="0" w:color="8064A2"/>
              <w:right w:val="double" w:sz="6" w:space="0" w:color="auto"/>
            </w:tcBorders>
            <w:vAlign w:val="center"/>
          </w:tcPr>
          <w:p w14:paraId="5FBCD76E" w14:textId="6AF43820" w:rsidR="00B77D2D" w:rsidRPr="005C4F2B" w:rsidRDefault="00D36F21">
            <w:pPr>
              <w:jc w:val="center"/>
              <w:rPr>
                <w:rFonts w:eastAsia="Times New Roman"/>
                <w:color w:val="000000"/>
                <w:szCs w:val="22"/>
              </w:rPr>
            </w:pPr>
            <w:r w:rsidRPr="005C4F2B">
              <w:rPr>
                <w:rFonts w:eastAsia="Times New Roman"/>
                <w:color w:val="000000"/>
                <w:szCs w:val="22"/>
              </w:rPr>
              <w:t>287</w:t>
            </w:r>
          </w:p>
        </w:tc>
        <w:tc>
          <w:tcPr>
            <w:tcW w:w="993" w:type="dxa"/>
            <w:tcBorders>
              <w:top w:val="nil"/>
              <w:left w:val="nil"/>
              <w:bottom w:val="single" w:sz="8" w:space="0" w:color="auto"/>
              <w:right w:val="single" w:sz="8" w:space="0" w:color="auto"/>
            </w:tcBorders>
            <w:shd w:val="clear" w:color="auto" w:fill="FFFF66"/>
            <w:vAlign w:val="center"/>
          </w:tcPr>
          <w:p w14:paraId="6AA17704" w14:textId="688DB75D" w:rsidR="00B77D2D" w:rsidRPr="005C4F2B" w:rsidRDefault="00D36F21">
            <w:pPr>
              <w:jc w:val="center"/>
              <w:rPr>
                <w:rFonts w:eastAsia="Times New Roman"/>
                <w:color w:val="000000"/>
                <w:szCs w:val="22"/>
              </w:rPr>
            </w:pPr>
            <w:r w:rsidRPr="005C4F2B">
              <w:rPr>
                <w:rFonts w:eastAsia="Times New Roman"/>
                <w:color w:val="000000"/>
                <w:szCs w:val="22"/>
              </w:rPr>
              <w:t>342</w:t>
            </w:r>
          </w:p>
        </w:tc>
        <w:tc>
          <w:tcPr>
            <w:tcW w:w="1275" w:type="dxa"/>
            <w:tcBorders>
              <w:top w:val="nil"/>
              <w:left w:val="nil"/>
              <w:bottom w:val="single" w:sz="8" w:space="0" w:color="auto"/>
              <w:right w:val="double" w:sz="6" w:space="0" w:color="auto"/>
            </w:tcBorders>
            <w:shd w:val="clear" w:color="auto" w:fill="FFFF66"/>
            <w:vAlign w:val="bottom"/>
          </w:tcPr>
          <w:p w14:paraId="4F5FCF69" w14:textId="1D17B15B" w:rsidR="00B77D2D" w:rsidRPr="005C4F2B" w:rsidRDefault="00D36F21">
            <w:pPr>
              <w:jc w:val="center"/>
              <w:rPr>
                <w:rFonts w:eastAsia="Times New Roman"/>
                <w:color w:val="000000"/>
                <w:szCs w:val="22"/>
              </w:rPr>
            </w:pPr>
            <w:r w:rsidRPr="005C4F2B">
              <w:rPr>
                <w:rFonts w:eastAsia="Times New Roman"/>
                <w:color w:val="000000"/>
                <w:szCs w:val="22"/>
              </w:rPr>
              <w:t>322</w:t>
            </w:r>
          </w:p>
        </w:tc>
      </w:tr>
      <w:tr w:rsidR="00B77D2D" w:rsidRPr="005C4F2B" w14:paraId="48771850" w14:textId="77777777" w:rsidTr="00B63BDA">
        <w:trPr>
          <w:trHeight w:val="315"/>
        </w:trPr>
        <w:tc>
          <w:tcPr>
            <w:tcW w:w="851" w:type="dxa"/>
            <w:tcBorders>
              <w:top w:val="nil"/>
              <w:left w:val="double" w:sz="6" w:space="0" w:color="auto"/>
              <w:bottom w:val="single" w:sz="8" w:space="0" w:color="8064A2"/>
              <w:right w:val="double" w:sz="6" w:space="0" w:color="auto"/>
            </w:tcBorders>
            <w:vAlign w:val="center"/>
            <w:hideMark/>
          </w:tcPr>
          <w:p w14:paraId="3229986F" w14:textId="77777777" w:rsidR="00B77D2D" w:rsidRPr="005C4F2B" w:rsidRDefault="00B77D2D">
            <w:pPr>
              <w:jc w:val="center"/>
              <w:rPr>
                <w:rFonts w:eastAsia="Times New Roman"/>
                <w:color w:val="000000"/>
                <w:szCs w:val="22"/>
              </w:rPr>
            </w:pPr>
            <w:r w:rsidRPr="005C4F2B">
              <w:rPr>
                <w:rFonts w:eastAsia="Times New Roman"/>
                <w:color w:val="000000"/>
              </w:rPr>
              <w:t>XI</w:t>
            </w:r>
          </w:p>
        </w:tc>
        <w:tc>
          <w:tcPr>
            <w:tcW w:w="993" w:type="dxa"/>
            <w:tcBorders>
              <w:top w:val="nil"/>
              <w:left w:val="nil"/>
              <w:bottom w:val="single" w:sz="8" w:space="0" w:color="8064A2"/>
              <w:right w:val="single" w:sz="8" w:space="0" w:color="auto"/>
            </w:tcBorders>
            <w:vAlign w:val="center"/>
          </w:tcPr>
          <w:p w14:paraId="00C9B4B1" w14:textId="55D634B4" w:rsidR="00B77D2D" w:rsidRPr="005C4F2B" w:rsidRDefault="0072380B">
            <w:pPr>
              <w:jc w:val="center"/>
              <w:rPr>
                <w:rFonts w:eastAsia="Times New Roman"/>
                <w:color w:val="000000"/>
                <w:szCs w:val="22"/>
              </w:rPr>
            </w:pPr>
            <w:r>
              <w:rPr>
                <w:rFonts w:eastAsia="Times New Roman"/>
                <w:color w:val="000000"/>
                <w:szCs w:val="22"/>
              </w:rPr>
              <w:t>193</w:t>
            </w:r>
          </w:p>
        </w:tc>
        <w:tc>
          <w:tcPr>
            <w:tcW w:w="1275" w:type="dxa"/>
            <w:tcBorders>
              <w:top w:val="nil"/>
              <w:left w:val="nil"/>
              <w:bottom w:val="single" w:sz="8" w:space="0" w:color="8064A2"/>
              <w:right w:val="double" w:sz="6" w:space="0" w:color="auto"/>
            </w:tcBorders>
            <w:vAlign w:val="center"/>
          </w:tcPr>
          <w:p w14:paraId="5525A006" w14:textId="65CE814F" w:rsidR="00B77D2D" w:rsidRPr="005C4F2B" w:rsidRDefault="0072380B">
            <w:pPr>
              <w:jc w:val="center"/>
              <w:rPr>
                <w:rFonts w:eastAsia="Times New Roman"/>
                <w:color w:val="000000"/>
                <w:szCs w:val="22"/>
              </w:rPr>
            </w:pPr>
            <w:r>
              <w:rPr>
                <w:rFonts w:eastAsia="Times New Roman"/>
                <w:color w:val="000000"/>
                <w:szCs w:val="22"/>
              </w:rPr>
              <w:t>229</w:t>
            </w:r>
          </w:p>
        </w:tc>
        <w:tc>
          <w:tcPr>
            <w:tcW w:w="1086" w:type="dxa"/>
            <w:tcBorders>
              <w:top w:val="nil"/>
              <w:left w:val="nil"/>
              <w:bottom w:val="single" w:sz="8" w:space="0" w:color="8064A2"/>
              <w:right w:val="single" w:sz="8" w:space="0" w:color="auto"/>
            </w:tcBorders>
            <w:shd w:val="clear" w:color="auto" w:fill="FFFFFF"/>
            <w:vAlign w:val="center"/>
          </w:tcPr>
          <w:p w14:paraId="1F78E917" w14:textId="285A1BBF" w:rsidR="00B77D2D" w:rsidRPr="005C4F2B" w:rsidRDefault="0072380B">
            <w:pPr>
              <w:jc w:val="center"/>
              <w:rPr>
                <w:rFonts w:eastAsia="Times New Roman"/>
                <w:color w:val="000000"/>
                <w:szCs w:val="22"/>
              </w:rPr>
            </w:pPr>
            <w:r>
              <w:rPr>
                <w:rFonts w:eastAsia="Times New Roman"/>
                <w:color w:val="000000"/>
                <w:szCs w:val="22"/>
              </w:rPr>
              <w:t>237</w:t>
            </w:r>
          </w:p>
        </w:tc>
        <w:tc>
          <w:tcPr>
            <w:tcW w:w="1182" w:type="dxa"/>
            <w:tcBorders>
              <w:top w:val="nil"/>
              <w:left w:val="nil"/>
              <w:bottom w:val="single" w:sz="8" w:space="0" w:color="8064A2"/>
              <w:right w:val="double" w:sz="6" w:space="0" w:color="auto"/>
            </w:tcBorders>
            <w:shd w:val="clear" w:color="auto" w:fill="FFFFFF"/>
            <w:vAlign w:val="center"/>
          </w:tcPr>
          <w:p w14:paraId="7C92CD4D" w14:textId="1B60C8DB" w:rsidR="00B77D2D" w:rsidRPr="005C4F2B" w:rsidRDefault="0072380B">
            <w:pPr>
              <w:jc w:val="center"/>
              <w:rPr>
                <w:rFonts w:eastAsia="Times New Roman"/>
                <w:color w:val="000000"/>
                <w:szCs w:val="22"/>
              </w:rPr>
            </w:pPr>
            <w:r>
              <w:rPr>
                <w:rFonts w:eastAsia="Times New Roman"/>
                <w:color w:val="000000"/>
                <w:szCs w:val="22"/>
              </w:rPr>
              <w:t>244</w:t>
            </w:r>
          </w:p>
        </w:tc>
        <w:tc>
          <w:tcPr>
            <w:tcW w:w="942" w:type="dxa"/>
            <w:tcBorders>
              <w:top w:val="nil"/>
              <w:left w:val="nil"/>
              <w:bottom w:val="single" w:sz="8" w:space="0" w:color="8064A2"/>
              <w:right w:val="single" w:sz="8" w:space="0" w:color="auto"/>
            </w:tcBorders>
            <w:vAlign w:val="center"/>
          </w:tcPr>
          <w:p w14:paraId="26DAFAC9" w14:textId="4561199C" w:rsidR="00B77D2D" w:rsidRPr="005C4F2B" w:rsidRDefault="00D36F21">
            <w:pPr>
              <w:jc w:val="center"/>
              <w:rPr>
                <w:rFonts w:eastAsia="Times New Roman"/>
                <w:color w:val="000000"/>
                <w:szCs w:val="22"/>
              </w:rPr>
            </w:pPr>
            <w:r w:rsidRPr="005C4F2B">
              <w:rPr>
                <w:rFonts w:eastAsia="Times New Roman"/>
                <w:color w:val="000000"/>
                <w:szCs w:val="22"/>
              </w:rPr>
              <w:t>248</w:t>
            </w:r>
          </w:p>
        </w:tc>
        <w:tc>
          <w:tcPr>
            <w:tcW w:w="1326" w:type="dxa"/>
            <w:tcBorders>
              <w:top w:val="nil"/>
              <w:left w:val="nil"/>
              <w:bottom w:val="single" w:sz="8" w:space="0" w:color="8064A2"/>
              <w:right w:val="double" w:sz="6" w:space="0" w:color="auto"/>
            </w:tcBorders>
            <w:vAlign w:val="center"/>
          </w:tcPr>
          <w:p w14:paraId="39D3B594" w14:textId="3EF3628D" w:rsidR="00B77D2D" w:rsidRPr="005C4F2B" w:rsidRDefault="00D36F21">
            <w:pPr>
              <w:jc w:val="center"/>
              <w:rPr>
                <w:rFonts w:eastAsia="Times New Roman"/>
                <w:color w:val="000000"/>
                <w:szCs w:val="22"/>
              </w:rPr>
            </w:pPr>
            <w:r w:rsidRPr="005C4F2B">
              <w:rPr>
                <w:rFonts w:eastAsia="Times New Roman"/>
                <w:color w:val="000000"/>
                <w:szCs w:val="22"/>
              </w:rPr>
              <w:t>274</w:t>
            </w:r>
          </w:p>
        </w:tc>
        <w:tc>
          <w:tcPr>
            <w:tcW w:w="993" w:type="dxa"/>
            <w:tcBorders>
              <w:top w:val="nil"/>
              <w:left w:val="nil"/>
              <w:bottom w:val="single" w:sz="8" w:space="0" w:color="8064A2"/>
              <w:right w:val="single" w:sz="8" w:space="0" w:color="auto"/>
            </w:tcBorders>
            <w:shd w:val="clear" w:color="auto" w:fill="FFFFFF"/>
            <w:vAlign w:val="center"/>
          </w:tcPr>
          <w:p w14:paraId="09E9D053" w14:textId="3D632D73" w:rsidR="00B77D2D" w:rsidRPr="005C4F2B" w:rsidRDefault="00D36F21">
            <w:pPr>
              <w:jc w:val="center"/>
              <w:rPr>
                <w:rFonts w:eastAsia="Times New Roman"/>
                <w:color w:val="000000"/>
                <w:szCs w:val="22"/>
              </w:rPr>
            </w:pPr>
            <w:r w:rsidRPr="005C4F2B">
              <w:rPr>
                <w:rFonts w:eastAsia="Times New Roman"/>
                <w:color w:val="000000"/>
                <w:szCs w:val="22"/>
              </w:rPr>
              <w:t>245</w:t>
            </w:r>
          </w:p>
        </w:tc>
        <w:tc>
          <w:tcPr>
            <w:tcW w:w="1275" w:type="dxa"/>
            <w:tcBorders>
              <w:top w:val="nil"/>
              <w:left w:val="nil"/>
              <w:bottom w:val="single" w:sz="8" w:space="0" w:color="8064A2"/>
              <w:right w:val="double" w:sz="6" w:space="0" w:color="auto"/>
            </w:tcBorders>
            <w:shd w:val="clear" w:color="auto" w:fill="FFFFFF"/>
            <w:vAlign w:val="bottom"/>
          </w:tcPr>
          <w:p w14:paraId="69E9C6A8" w14:textId="04A7318D" w:rsidR="00D36F21" w:rsidRPr="005C4F2B" w:rsidRDefault="00D36F21" w:rsidP="00D36F21">
            <w:pPr>
              <w:jc w:val="center"/>
              <w:rPr>
                <w:rFonts w:eastAsia="Times New Roman"/>
                <w:color w:val="000000"/>
                <w:szCs w:val="22"/>
              </w:rPr>
            </w:pPr>
            <w:r w:rsidRPr="005C4F2B">
              <w:rPr>
                <w:rFonts w:eastAsia="Times New Roman"/>
                <w:color w:val="000000"/>
                <w:szCs w:val="22"/>
              </w:rPr>
              <w:t>245</w:t>
            </w:r>
          </w:p>
        </w:tc>
      </w:tr>
      <w:tr w:rsidR="00B77D2D" w:rsidRPr="005C4F2B" w14:paraId="3B24DB35" w14:textId="77777777" w:rsidTr="00B63BDA">
        <w:trPr>
          <w:trHeight w:val="315"/>
        </w:trPr>
        <w:tc>
          <w:tcPr>
            <w:tcW w:w="851" w:type="dxa"/>
            <w:tcBorders>
              <w:top w:val="nil"/>
              <w:left w:val="double" w:sz="6" w:space="0" w:color="auto"/>
              <w:bottom w:val="double" w:sz="6" w:space="0" w:color="auto"/>
              <w:right w:val="double" w:sz="6" w:space="0" w:color="auto"/>
            </w:tcBorders>
            <w:shd w:val="clear" w:color="auto" w:fill="C6D9F1"/>
            <w:vAlign w:val="center"/>
            <w:hideMark/>
          </w:tcPr>
          <w:p w14:paraId="1BEC8384" w14:textId="77777777" w:rsidR="00B77D2D" w:rsidRPr="005C4F2B" w:rsidRDefault="00B77D2D">
            <w:pPr>
              <w:jc w:val="center"/>
              <w:rPr>
                <w:rFonts w:eastAsia="Times New Roman"/>
                <w:color w:val="000000"/>
                <w:szCs w:val="22"/>
              </w:rPr>
            </w:pPr>
            <w:r w:rsidRPr="005C4F2B">
              <w:rPr>
                <w:rFonts w:eastAsia="Times New Roman"/>
                <w:color w:val="000000"/>
              </w:rPr>
              <w:t>XII</w:t>
            </w:r>
          </w:p>
        </w:tc>
        <w:tc>
          <w:tcPr>
            <w:tcW w:w="993" w:type="dxa"/>
            <w:tcBorders>
              <w:top w:val="nil"/>
              <w:left w:val="nil"/>
              <w:bottom w:val="double" w:sz="6" w:space="0" w:color="auto"/>
              <w:right w:val="single" w:sz="8" w:space="0" w:color="auto"/>
            </w:tcBorders>
            <w:shd w:val="clear" w:color="auto" w:fill="C6D9F1"/>
            <w:vAlign w:val="center"/>
          </w:tcPr>
          <w:p w14:paraId="5B7E193F" w14:textId="6A502566" w:rsidR="00B77D2D" w:rsidRPr="005C4F2B" w:rsidRDefault="0072380B">
            <w:pPr>
              <w:jc w:val="center"/>
              <w:rPr>
                <w:rFonts w:eastAsia="Times New Roman"/>
                <w:color w:val="000000"/>
                <w:szCs w:val="22"/>
              </w:rPr>
            </w:pPr>
            <w:r>
              <w:rPr>
                <w:rFonts w:eastAsia="Times New Roman"/>
                <w:color w:val="000000"/>
                <w:szCs w:val="22"/>
              </w:rPr>
              <w:t>175</w:t>
            </w:r>
          </w:p>
        </w:tc>
        <w:tc>
          <w:tcPr>
            <w:tcW w:w="1275" w:type="dxa"/>
            <w:tcBorders>
              <w:top w:val="nil"/>
              <w:left w:val="nil"/>
              <w:bottom w:val="double" w:sz="6" w:space="0" w:color="auto"/>
              <w:right w:val="double" w:sz="6" w:space="0" w:color="auto"/>
            </w:tcBorders>
            <w:shd w:val="clear" w:color="auto" w:fill="C6D9F1"/>
            <w:vAlign w:val="center"/>
          </w:tcPr>
          <w:p w14:paraId="0F9B6BDE" w14:textId="633C5359" w:rsidR="00B77D2D" w:rsidRPr="005C4F2B" w:rsidRDefault="0072380B">
            <w:pPr>
              <w:jc w:val="center"/>
              <w:rPr>
                <w:rFonts w:eastAsia="Times New Roman"/>
                <w:color w:val="000000"/>
                <w:szCs w:val="22"/>
              </w:rPr>
            </w:pPr>
            <w:r>
              <w:rPr>
                <w:rFonts w:eastAsia="Times New Roman"/>
                <w:color w:val="000000"/>
                <w:szCs w:val="22"/>
              </w:rPr>
              <w:t>247</w:t>
            </w:r>
          </w:p>
        </w:tc>
        <w:tc>
          <w:tcPr>
            <w:tcW w:w="1086" w:type="dxa"/>
            <w:tcBorders>
              <w:top w:val="nil"/>
              <w:left w:val="nil"/>
              <w:bottom w:val="double" w:sz="6" w:space="0" w:color="auto"/>
              <w:right w:val="single" w:sz="8" w:space="0" w:color="auto"/>
            </w:tcBorders>
            <w:shd w:val="clear" w:color="auto" w:fill="FFFF66"/>
            <w:vAlign w:val="center"/>
          </w:tcPr>
          <w:p w14:paraId="5885DF4A" w14:textId="4CD5AF21" w:rsidR="00B77D2D" w:rsidRPr="005C4F2B" w:rsidRDefault="0072380B">
            <w:pPr>
              <w:jc w:val="center"/>
              <w:rPr>
                <w:rFonts w:eastAsia="Times New Roman"/>
                <w:color w:val="000000"/>
                <w:szCs w:val="22"/>
              </w:rPr>
            </w:pPr>
            <w:r>
              <w:rPr>
                <w:rFonts w:eastAsia="Times New Roman"/>
                <w:color w:val="000000"/>
                <w:szCs w:val="22"/>
              </w:rPr>
              <w:t>177</w:t>
            </w:r>
          </w:p>
        </w:tc>
        <w:tc>
          <w:tcPr>
            <w:tcW w:w="1182" w:type="dxa"/>
            <w:tcBorders>
              <w:top w:val="nil"/>
              <w:left w:val="nil"/>
              <w:bottom w:val="double" w:sz="6" w:space="0" w:color="auto"/>
              <w:right w:val="double" w:sz="6" w:space="0" w:color="auto"/>
            </w:tcBorders>
            <w:shd w:val="clear" w:color="auto" w:fill="FFFF66"/>
            <w:vAlign w:val="center"/>
          </w:tcPr>
          <w:p w14:paraId="22D40A34" w14:textId="0BBEA247" w:rsidR="00B77D2D" w:rsidRPr="005C4F2B" w:rsidRDefault="0072380B">
            <w:pPr>
              <w:jc w:val="center"/>
              <w:rPr>
                <w:rFonts w:eastAsia="Times New Roman"/>
                <w:color w:val="000000"/>
                <w:szCs w:val="22"/>
              </w:rPr>
            </w:pPr>
            <w:r>
              <w:rPr>
                <w:rFonts w:eastAsia="Times New Roman"/>
                <w:color w:val="000000"/>
                <w:szCs w:val="22"/>
              </w:rPr>
              <w:t>224</w:t>
            </w:r>
          </w:p>
        </w:tc>
        <w:tc>
          <w:tcPr>
            <w:tcW w:w="942" w:type="dxa"/>
            <w:tcBorders>
              <w:top w:val="nil"/>
              <w:left w:val="nil"/>
              <w:bottom w:val="double" w:sz="6" w:space="0" w:color="auto"/>
              <w:right w:val="single" w:sz="8" w:space="0" w:color="auto"/>
            </w:tcBorders>
            <w:shd w:val="clear" w:color="auto" w:fill="C6D9F1"/>
            <w:vAlign w:val="center"/>
          </w:tcPr>
          <w:p w14:paraId="3B982B15" w14:textId="68E901E8" w:rsidR="00B77D2D" w:rsidRPr="005C4F2B" w:rsidRDefault="00D36F21">
            <w:pPr>
              <w:jc w:val="center"/>
              <w:rPr>
                <w:rFonts w:eastAsia="Times New Roman"/>
                <w:color w:val="000000"/>
                <w:szCs w:val="22"/>
              </w:rPr>
            </w:pPr>
            <w:r w:rsidRPr="005C4F2B">
              <w:rPr>
                <w:rFonts w:eastAsia="Times New Roman"/>
                <w:color w:val="000000"/>
                <w:szCs w:val="22"/>
              </w:rPr>
              <w:t>187</w:t>
            </w:r>
          </w:p>
        </w:tc>
        <w:tc>
          <w:tcPr>
            <w:tcW w:w="1326" w:type="dxa"/>
            <w:tcBorders>
              <w:top w:val="nil"/>
              <w:left w:val="nil"/>
              <w:bottom w:val="double" w:sz="6" w:space="0" w:color="auto"/>
              <w:right w:val="double" w:sz="6" w:space="0" w:color="auto"/>
            </w:tcBorders>
            <w:shd w:val="clear" w:color="auto" w:fill="C6D9F1"/>
            <w:vAlign w:val="center"/>
          </w:tcPr>
          <w:p w14:paraId="57B99553" w14:textId="403490AD" w:rsidR="00B77D2D" w:rsidRPr="005C4F2B" w:rsidRDefault="00D36F21">
            <w:pPr>
              <w:jc w:val="center"/>
              <w:rPr>
                <w:rFonts w:eastAsia="Times New Roman"/>
                <w:color w:val="000000"/>
                <w:szCs w:val="22"/>
              </w:rPr>
            </w:pPr>
            <w:r w:rsidRPr="005C4F2B">
              <w:rPr>
                <w:rFonts w:eastAsia="Times New Roman"/>
                <w:color w:val="000000"/>
                <w:szCs w:val="22"/>
              </w:rPr>
              <w:t>249</w:t>
            </w:r>
          </w:p>
        </w:tc>
        <w:tc>
          <w:tcPr>
            <w:tcW w:w="993" w:type="dxa"/>
            <w:tcBorders>
              <w:top w:val="nil"/>
              <w:left w:val="nil"/>
              <w:bottom w:val="double" w:sz="6" w:space="0" w:color="auto"/>
              <w:right w:val="single" w:sz="8" w:space="0" w:color="auto"/>
            </w:tcBorders>
            <w:shd w:val="clear" w:color="auto" w:fill="FFFF66"/>
            <w:vAlign w:val="center"/>
          </w:tcPr>
          <w:p w14:paraId="05A2830C" w14:textId="3D756B49" w:rsidR="00B77D2D" w:rsidRPr="005C4F2B" w:rsidRDefault="00D36F21">
            <w:pPr>
              <w:jc w:val="center"/>
              <w:rPr>
                <w:rFonts w:eastAsia="Times New Roman"/>
                <w:color w:val="000000"/>
                <w:szCs w:val="22"/>
              </w:rPr>
            </w:pPr>
            <w:r w:rsidRPr="005C4F2B">
              <w:rPr>
                <w:rFonts w:eastAsia="Times New Roman"/>
                <w:color w:val="000000"/>
                <w:szCs w:val="22"/>
              </w:rPr>
              <w:t>192</w:t>
            </w:r>
          </w:p>
        </w:tc>
        <w:tc>
          <w:tcPr>
            <w:tcW w:w="1275" w:type="dxa"/>
            <w:tcBorders>
              <w:top w:val="nil"/>
              <w:left w:val="nil"/>
              <w:bottom w:val="double" w:sz="6" w:space="0" w:color="auto"/>
              <w:right w:val="double" w:sz="6" w:space="0" w:color="auto"/>
            </w:tcBorders>
            <w:shd w:val="clear" w:color="auto" w:fill="FFFF66"/>
            <w:vAlign w:val="bottom"/>
          </w:tcPr>
          <w:p w14:paraId="468A1A6E" w14:textId="22422428" w:rsidR="00B77D2D" w:rsidRPr="005C4F2B" w:rsidRDefault="00D36F21">
            <w:pPr>
              <w:jc w:val="center"/>
              <w:rPr>
                <w:rFonts w:eastAsia="Times New Roman"/>
                <w:color w:val="000000"/>
                <w:szCs w:val="22"/>
              </w:rPr>
            </w:pPr>
            <w:r w:rsidRPr="005C4F2B">
              <w:rPr>
                <w:rFonts w:eastAsia="Times New Roman"/>
                <w:color w:val="000000"/>
                <w:szCs w:val="22"/>
              </w:rPr>
              <w:t>243</w:t>
            </w:r>
          </w:p>
        </w:tc>
      </w:tr>
      <w:tr w:rsidR="00B77D2D" w:rsidRPr="005C4F2B" w14:paraId="52900FC2" w14:textId="77777777" w:rsidTr="00B63BDA">
        <w:trPr>
          <w:trHeight w:val="330"/>
        </w:trPr>
        <w:tc>
          <w:tcPr>
            <w:tcW w:w="851" w:type="dxa"/>
            <w:vMerge w:val="restart"/>
            <w:tcBorders>
              <w:top w:val="nil"/>
              <w:left w:val="double" w:sz="6" w:space="0" w:color="auto"/>
              <w:bottom w:val="double" w:sz="6" w:space="0" w:color="000000"/>
              <w:right w:val="double" w:sz="6" w:space="0" w:color="auto"/>
            </w:tcBorders>
            <w:shd w:val="clear" w:color="auto" w:fill="8DB3E2"/>
            <w:vAlign w:val="center"/>
            <w:hideMark/>
          </w:tcPr>
          <w:p w14:paraId="0FFA53A7" w14:textId="77777777" w:rsidR="00B77D2D" w:rsidRPr="005C4F2B" w:rsidRDefault="00B77D2D">
            <w:pPr>
              <w:jc w:val="center"/>
              <w:rPr>
                <w:rFonts w:eastAsia="Times New Roman"/>
                <w:color w:val="000000"/>
                <w:szCs w:val="22"/>
              </w:rPr>
            </w:pPr>
            <w:r w:rsidRPr="005C4F2B">
              <w:rPr>
                <w:rFonts w:eastAsia="Times New Roman"/>
                <w:color w:val="000000"/>
              </w:rPr>
              <w:t>razem</w:t>
            </w:r>
          </w:p>
        </w:tc>
        <w:tc>
          <w:tcPr>
            <w:tcW w:w="993" w:type="dxa"/>
            <w:tcBorders>
              <w:top w:val="nil"/>
              <w:left w:val="nil"/>
              <w:bottom w:val="single" w:sz="8" w:space="0" w:color="auto"/>
              <w:right w:val="single" w:sz="8" w:space="0" w:color="auto"/>
            </w:tcBorders>
            <w:shd w:val="clear" w:color="auto" w:fill="8DB3E2"/>
            <w:vAlign w:val="center"/>
          </w:tcPr>
          <w:p w14:paraId="1167E784" w14:textId="1B9E0098" w:rsidR="00B77D2D" w:rsidRPr="005C4F2B" w:rsidRDefault="0072380B">
            <w:pPr>
              <w:jc w:val="center"/>
              <w:rPr>
                <w:rFonts w:eastAsia="Times New Roman"/>
                <w:color w:val="000000"/>
                <w:szCs w:val="22"/>
              </w:rPr>
            </w:pPr>
            <w:r>
              <w:rPr>
                <w:rFonts w:eastAsia="Times New Roman"/>
                <w:color w:val="000000"/>
                <w:szCs w:val="22"/>
              </w:rPr>
              <w:t>2839</w:t>
            </w:r>
          </w:p>
        </w:tc>
        <w:tc>
          <w:tcPr>
            <w:tcW w:w="1275" w:type="dxa"/>
            <w:tcBorders>
              <w:top w:val="nil"/>
              <w:left w:val="nil"/>
              <w:bottom w:val="single" w:sz="8" w:space="0" w:color="auto"/>
              <w:right w:val="double" w:sz="6" w:space="0" w:color="auto"/>
            </w:tcBorders>
            <w:shd w:val="clear" w:color="auto" w:fill="8DB3E2"/>
            <w:vAlign w:val="center"/>
          </w:tcPr>
          <w:p w14:paraId="5A296F1F" w14:textId="305A3930" w:rsidR="00B77D2D" w:rsidRPr="005C4F2B" w:rsidRDefault="0072380B">
            <w:pPr>
              <w:jc w:val="center"/>
              <w:rPr>
                <w:rFonts w:eastAsia="Times New Roman"/>
                <w:color w:val="000000"/>
                <w:szCs w:val="22"/>
              </w:rPr>
            </w:pPr>
            <w:r>
              <w:rPr>
                <w:rFonts w:eastAsia="Times New Roman"/>
                <w:color w:val="000000"/>
                <w:szCs w:val="22"/>
              </w:rPr>
              <w:t>3173</w:t>
            </w:r>
          </w:p>
        </w:tc>
        <w:tc>
          <w:tcPr>
            <w:tcW w:w="1086" w:type="dxa"/>
            <w:tcBorders>
              <w:top w:val="nil"/>
              <w:left w:val="nil"/>
              <w:bottom w:val="single" w:sz="8" w:space="0" w:color="auto"/>
              <w:right w:val="single" w:sz="8" w:space="0" w:color="auto"/>
            </w:tcBorders>
            <w:shd w:val="clear" w:color="auto" w:fill="FFFF66"/>
            <w:vAlign w:val="center"/>
          </w:tcPr>
          <w:p w14:paraId="0298CCA3" w14:textId="4A8730EE" w:rsidR="00B77D2D" w:rsidRPr="005C4F2B" w:rsidRDefault="0072380B">
            <w:pPr>
              <w:jc w:val="center"/>
              <w:rPr>
                <w:rFonts w:eastAsia="Times New Roman"/>
                <w:color w:val="000000"/>
                <w:szCs w:val="22"/>
              </w:rPr>
            </w:pPr>
            <w:r>
              <w:rPr>
                <w:rFonts w:eastAsia="Times New Roman"/>
                <w:color w:val="000000"/>
                <w:szCs w:val="22"/>
              </w:rPr>
              <w:t>2642</w:t>
            </w:r>
          </w:p>
        </w:tc>
        <w:tc>
          <w:tcPr>
            <w:tcW w:w="1182" w:type="dxa"/>
            <w:tcBorders>
              <w:top w:val="nil"/>
              <w:left w:val="nil"/>
              <w:bottom w:val="single" w:sz="8" w:space="0" w:color="auto"/>
              <w:right w:val="double" w:sz="6" w:space="0" w:color="auto"/>
            </w:tcBorders>
            <w:shd w:val="clear" w:color="auto" w:fill="FFFF66"/>
            <w:vAlign w:val="center"/>
          </w:tcPr>
          <w:p w14:paraId="3AEF2A8F" w14:textId="412C59C5" w:rsidR="00B77D2D" w:rsidRPr="005C4F2B" w:rsidRDefault="0072380B">
            <w:pPr>
              <w:jc w:val="center"/>
              <w:rPr>
                <w:rFonts w:eastAsia="Times New Roman"/>
                <w:color w:val="000000"/>
                <w:szCs w:val="22"/>
              </w:rPr>
            </w:pPr>
            <w:r>
              <w:rPr>
                <w:rFonts w:eastAsia="Times New Roman"/>
                <w:color w:val="000000"/>
                <w:szCs w:val="22"/>
              </w:rPr>
              <w:t>2992</w:t>
            </w:r>
          </w:p>
        </w:tc>
        <w:tc>
          <w:tcPr>
            <w:tcW w:w="942" w:type="dxa"/>
            <w:tcBorders>
              <w:top w:val="nil"/>
              <w:left w:val="nil"/>
              <w:bottom w:val="single" w:sz="8" w:space="0" w:color="auto"/>
              <w:right w:val="single" w:sz="8" w:space="0" w:color="auto"/>
            </w:tcBorders>
            <w:shd w:val="clear" w:color="auto" w:fill="8DB3E2"/>
            <w:vAlign w:val="center"/>
          </w:tcPr>
          <w:p w14:paraId="04408347" w14:textId="5C9A1544" w:rsidR="00B77D2D" w:rsidRPr="005C4F2B" w:rsidRDefault="00704D1A">
            <w:pPr>
              <w:jc w:val="center"/>
              <w:rPr>
                <w:rFonts w:eastAsia="Times New Roman"/>
                <w:color w:val="000000"/>
                <w:szCs w:val="22"/>
              </w:rPr>
            </w:pPr>
            <w:r w:rsidRPr="005C4F2B">
              <w:rPr>
                <w:rFonts w:eastAsia="Times New Roman"/>
                <w:color w:val="000000"/>
                <w:szCs w:val="22"/>
              </w:rPr>
              <w:t>2991</w:t>
            </w:r>
          </w:p>
        </w:tc>
        <w:tc>
          <w:tcPr>
            <w:tcW w:w="1326" w:type="dxa"/>
            <w:tcBorders>
              <w:top w:val="nil"/>
              <w:left w:val="nil"/>
              <w:bottom w:val="single" w:sz="8" w:space="0" w:color="auto"/>
              <w:right w:val="double" w:sz="6" w:space="0" w:color="auto"/>
            </w:tcBorders>
            <w:shd w:val="clear" w:color="auto" w:fill="8DB3E2"/>
            <w:vAlign w:val="center"/>
          </w:tcPr>
          <w:p w14:paraId="39F8DE4F" w14:textId="4F38ED56" w:rsidR="00B77D2D" w:rsidRPr="005C4F2B" w:rsidRDefault="00704D1A">
            <w:pPr>
              <w:jc w:val="center"/>
              <w:rPr>
                <w:rFonts w:eastAsia="Times New Roman"/>
                <w:color w:val="000000"/>
                <w:szCs w:val="22"/>
              </w:rPr>
            </w:pPr>
            <w:r w:rsidRPr="005C4F2B">
              <w:rPr>
                <w:rFonts w:eastAsia="Times New Roman"/>
                <w:color w:val="000000"/>
                <w:szCs w:val="22"/>
              </w:rPr>
              <w:t>3330</w:t>
            </w:r>
          </w:p>
        </w:tc>
        <w:tc>
          <w:tcPr>
            <w:tcW w:w="993" w:type="dxa"/>
            <w:tcBorders>
              <w:top w:val="nil"/>
              <w:left w:val="nil"/>
              <w:bottom w:val="single" w:sz="8" w:space="0" w:color="auto"/>
              <w:right w:val="single" w:sz="8" w:space="0" w:color="auto"/>
            </w:tcBorders>
            <w:shd w:val="clear" w:color="auto" w:fill="FFFF66"/>
            <w:vAlign w:val="center"/>
          </w:tcPr>
          <w:p w14:paraId="1B755A4A" w14:textId="6646A8AA" w:rsidR="00B77D2D" w:rsidRPr="005C4F2B" w:rsidRDefault="00704D1A">
            <w:pPr>
              <w:jc w:val="center"/>
              <w:rPr>
                <w:rFonts w:eastAsia="Times New Roman"/>
                <w:color w:val="000000"/>
                <w:szCs w:val="22"/>
              </w:rPr>
            </w:pPr>
            <w:r w:rsidRPr="005C4F2B">
              <w:rPr>
                <w:rFonts w:eastAsia="Times New Roman"/>
                <w:color w:val="000000"/>
                <w:szCs w:val="22"/>
              </w:rPr>
              <w:t>3043</w:t>
            </w:r>
          </w:p>
        </w:tc>
        <w:tc>
          <w:tcPr>
            <w:tcW w:w="1275" w:type="dxa"/>
            <w:tcBorders>
              <w:top w:val="nil"/>
              <w:left w:val="nil"/>
              <w:bottom w:val="single" w:sz="8" w:space="0" w:color="auto"/>
              <w:right w:val="double" w:sz="6" w:space="0" w:color="auto"/>
            </w:tcBorders>
            <w:shd w:val="clear" w:color="auto" w:fill="FFFF66"/>
            <w:vAlign w:val="bottom"/>
          </w:tcPr>
          <w:p w14:paraId="00157758" w14:textId="0503C8BF" w:rsidR="00B77D2D" w:rsidRPr="005C4F2B" w:rsidRDefault="00704D1A">
            <w:pPr>
              <w:jc w:val="center"/>
              <w:rPr>
                <w:rFonts w:eastAsia="Times New Roman"/>
                <w:color w:val="000000"/>
                <w:szCs w:val="22"/>
              </w:rPr>
            </w:pPr>
            <w:r w:rsidRPr="005C4F2B">
              <w:rPr>
                <w:rFonts w:eastAsia="Times New Roman"/>
                <w:color w:val="000000"/>
                <w:szCs w:val="22"/>
              </w:rPr>
              <w:t>3275</w:t>
            </w:r>
          </w:p>
        </w:tc>
      </w:tr>
      <w:tr w:rsidR="00B77D2D" w:rsidRPr="005F17D8" w14:paraId="7BA4B034" w14:textId="77777777" w:rsidTr="00B63BDA">
        <w:trPr>
          <w:trHeight w:val="315"/>
        </w:trPr>
        <w:tc>
          <w:tcPr>
            <w:tcW w:w="851" w:type="dxa"/>
            <w:vMerge/>
            <w:tcBorders>
              <w:top w:val="nil"/>
              <w:left w:val="double" w:sz="6" w:space="0" w:color="auto"/>
              <w:bottom w:val="double" w:sz="6" w:space="0" w:color="000000"/>
              <w:right w:val="double" w:sz="6" w:space="0" w:color="auto"/>
            </w:tcBorders>
            <w:vAlign w:val="center"/>
            <w:hideMark/>
          </w:tcPr>
          <w:p w14:paraId="7BB9666F" w14:textId="77777777" w:rsidR="00B77D2D" w:rsidRPr="005C4F2B" w:rsidRDefault="00B77D2D">
            <w:pPr>
              <w:rPr>
                <w:rFonts w:eastAsia="Times New Roman"/>
                <w:color w:val="000000"/>
                <w:szCs w:val="22"/>
              </w:rPr>
            </w:pPr>
          </w:p>
        </w:tc>
        <w:tc>
          <w:tcPr>
            <w:tcW w:w="2268" w:type="dxa"/>
            <w:gridSpan w:val="2"/>
            <w:tcBorders>
              <w:top w:val="single" w:sz="8" w:space="0" w:color="auto"/>
              <w:left w:val="nil"/>
              <w:bottom w:val="double" w:sz="6" w:space="0" w:color="auto"/>
              <w:right w:val="double" w:sz="6" w:space="0" w:color="000000"/>
            </w:tcBorders>
            <w:shd w:val="clear" w:color="auto" w:fill="8DB3E2"/>
            <w:vAlign w:val="center"/>
          </w:tcPr>
          <w:p w14:paraId="129B9974" w14:textId="07761845" w:rsidR="00B77D2D" w:rsidRPr="005C4F2B" w:rsidRDefault="0072380B">
            <w:pPr>
              <w:jc w:val="center"/>
              <w:rPr>
                <w:rFonts w:eastAsia="Times New Roman"/>
                <w:color w:val="000000"/>
                <w:szCs w:val="22"/>
              </w:rPr>
            </w:pPr>
            <w:r>
              <w:rPr>
                <w:rFonts w:eastAsia="Times New Roman"/>
                <w:color w:val="000000"/>
                <w:szCs w:val="22"/>
              </w:rPr>
              <w:t>6012</w:t>
            </w:r>
          </w:p>
        </w:tc>
        <w:tc>
          <w:tcPr>
            <w:tcW w:w="2268" w:type="dxa"/>
            <w:gridSpan w:val="2"/>
            <w:tcBorders>
              <w:top w:val="single" w:sz="8" w:space="0" w:color="auto"/>
              <w:left w:val="nil"/>
              <w:bottom w:val="double" w:sz="6" w:space="0" w:color="auto"/>
              <w:right w:val="double" w:sz="6" w:space="0" w:color="000000"/>
            </w:tcBorders>
            <w:shd w:val="clear" w:color="auto" w:fill="FFFF66"/>
            <w:vAlign w:val="center"/>
          </w:tcPr>
          <w:p w14:paraId="765AA49E" w14:textId="0C5945A1" w:rsidR="00B77D2D" w:rsidRPr="005C4F2B" w:rsidRDefault="0072380B">
            <w:pPr>
              <w:jc w:val="center"/>
              <w:rPr>
                <w:rFonts w:eastAsia="Times New Roman"/>
                <w:color w:val="000000"/>
                <w:szCs w:val="22"/>
              </w:rPr>
            </w:pPr>
            <w:r>
              <w:rPr>
                <w:rFonts w:eastAsia="Times New Roman"/>
                <w:color w:val="000000"/>
                <w:szCs w:val="22"/>
              </w:rPr>
              <w:t>5634</w:t>
            </w:r>
          </w:p>
        </w:tc>
        <w:tc>
          <w:tcPr>
            <w:tcW w:w="2268" w:type="dxa"/>
            <w:gridSpan w:val="2"/>
            <w:tcBorders>
              <w:top w:val="single" w:sz="8" w:space="0" w:color="auto"/>
              <w:left w:val="nil"/>
              <w:bottom w:val="double" w:sz="6" w:space="0" w:color="auto"/>
              <w:right w:val="double" w:sz="6" w:space="0" w:color="000000"/>
            </w:tcBorders>
            <w:shd w:val="clear" w:color="auto" w:fill="8DB3E2"/>
            <w:vAlign w:val="center"/>
          </w:tcPr>
          <w:p w14:paraId="0E6A4B6B" w14:textId="08C324BD" w:rsidR="00B77D2D" w:rsidRPr="005C4F2B" w:rsidRDefault="00704D1A">
            <w:pPr>
              <w:jc w:val="center"/>
              <w:rPr>
                <w:rFonts w:eastAsia="Times New Roman"/>
                <w:color w:val="000000"/>
                <w:szCs w:val="22"/>
              </w:rPr>
            </w:pPr>
            <w:r w:rsidRPr="005C4F2B">
              <w:rPr>
                <w:rFonts w:eastAsia="Times New Roman"/>
                <w:color w:val="000000"/>
                <w:szCs w:val="22"/>
              </w:rPr>
              <w:t>6321</w:t>
            </w:r>
          </w:p>
        </w:tc>
        <w:tc>
          <w:tcPr>
            <w:tcW w:w="2268" w:type="dxa"/>
            <w:gridSpan w:val="2"/>
            <w:tcBorders>
              <w:top w:val="single" w:sz="8" w:space="0" w:color="auto"/>
              <w:left w:val="nil"/>
              <w:bottom w:val="double" w:sz="6" w:space="0" w:color="auto"/>
              <w:right w:val="double" w:sz="6" w:space="0" w:color="000000"/>
            </w:tcBorders>
            <w:shd w:val="clear" w:color="auto" w:fill="FFFF66"/>
            <w:vAlign w:val="center"/>
          </w:tcPr>
          <w:p w14:paraId="1EDC11D4" w14:textId="3F51963F" w:rsidR="00B77D2D" w:rsidRPr="005C4F2B" w:rsidRDefault="00704D1A">
            <w:pPr>
              <w:jc w:val="center"/>
              <w:rPr>
                <w:rFonts w:eastAsia="Times New Roman"/>
                <w:color w:val="000000"/>
                <w:szCs w:val="22"/>
              </w:rPr>
            </w:pPr>
            <w:r w:rsidRPr="005C4F2B">
              <w:rPr>
                <w:rFonts w:eastAsia="Times New Roman"/>
                <w:color w:val="000000"/>
                <w:szCs w:val="22"/>
              </w:rPr>
              <w:t>6318</w:t>
            </w:r>
          </w:p>
        </w:tc>
      </w:tr>
    </w:tbl>
    <w:p w14:paraId="7808B1F3" w14:textId="77777777" w:rsidR="00B77D2D" w:rsidRPr="005F17D8" w:rsidRDefault="00B77D2D" w:rsidP="00B77D2D">
      <w:pPr>
        <w:pStyle w:val="Tekstpodstawowy"/>
        <w:spacing w:after="0" w:line="276" w:lineRule="auto"/>
        <w:ind w:firstLine="360"/>
        <w:jc w:val="both"/>
        <w:rPr>
          <w:rFonts w:eastAsia="Times New Roman"/>
          <w:szCs w:val="24"/>
          <w:highlight w:val="yellow"/>
        </w:rPr>
      </w:pPr>
    </w:p>
    <w:p w14:paraId="082C9402" w14:textId="77777777" w:rsidR="00B77D2D" w:rsidRDefault="00B77D2D" w:rsidP="00DD34EF">
      <w:pPr>
        <w:pStyle w:val="Tekstpodstawowy"/>
        <w:spacing w:after="0" w:line="276" w:lineRule="auto"/>
        <w:jc w:val="both"/>
        <w:rPr>
          <w:szCs w:val="24"/>
          <w:highlight w:val="yellow"/>
        </w:rPr>
      </w:pPr>
    </w:p>
    <w:p w14:paraId="03E7237D" w14:textId="77777777" w:rsidR="003C32F7" w:rsidRDefault="003C32F7" w:rsidP="00791942">
      <w:pPr>
        <w:widowControl/>
        <w:suppressAutoHyphens w:val="0"/>
        <w:spacing w:line="300" w:lineRule="atLeast"/>
        <w:rPr>
          <w:rFonts w:eastAsia="Times New Roman"/>
          <w:szCs w:val="24"/>
        </w:rPr>
      </w:pPr>
    </w:p>
    <w:p w14:paraId="7444AFDB" w14:textId="77777777" w:rsidR="003C32F7" w:rsidRDefault="003C32F7" w:rsidP="00791942">
      <w:pPr>
        <w:widowControl/>
        <w:suppressAutoHyphens w:val="0"/>
        <w:spacing w:line="300" w:lineRule="atLeast"/>
        <w:rPr>
          <w:rFonts w:eastAsia="Times New Roman"/>
          <w:szCs w:val="24"/>
        </w:rPr>
      </w:pPr>
    </w:p>
    <w:p w14:paraId="24135408" w14:textId="5549335F" w:rsidR="00791942" w:rsidRPr="003C32F7" w:rsidRDefault="00DD34EF" w:rsidP="00791942">
      <w:pPr>
        <w:widowControl/>
        <w:suppressAutoHyphens w:val="0"/>
        <w:spacing w:line="300" w:lineRule="atLeast"/>
        <w:rPr>
          <w:rFonts w:eastAsia="Times New Roman"/>
          <w:szCs w:val="24"/>
        </w:rPr>
      </w:pPr>
      <w:r w:rsidRPr="003C32F7">
        <w:rPr>
          <w:rFonts w:eastAsia="Times New Roman"/>
          <w:szCs w:val="24"/>
        </w:rPr>
        <w:lastRenderedPageBreak/>
        <w:t>Porównanie dynamiki napływu i odpływu osób bezrobotnych według płci w latach 2024 oraz 2025 uwzględnia sumaryczne dane miesięczne (I–XII) z obu lat. Pozwala to na ocenę zmian w bilansie rejestru bezrobotnych oraz identyfikację tendencji na lokalnym rynku pracy.</w:t>
      </w:r>
      <w:r w:rsidRPr="003C32F7">
        <w:rPr>
          <w:rFonts w:eastAsia="Times New Roman"/>
          <w:szCs w:val="24"/>
        </w:rPr>
        <w:br/>
        <w:t>Wyniki porównania — ujęcie liczbowe</w:t>
      </w:r>
      <w:r w:rsidR="00791942" w:rsidRPr="003C32F7">
        <w:rPr>
          <w:rFonts w:eastAsia="Times New Roman"/>
          <w:szCs w:val="24"/>
        </w:rPr>
        <w:t>:</w:t>
      </w:r>
    </w:p>
    <w:p w14:paraId="1A4F5084" w14:textId="5A41A993" w:rsidR="00DD34EF" w:rsidRPr="003C32F7" w:rsidRDefault="00DD34EF" w:rsidP="00791942">
      <w:pPr>
        <w:widowControl/>
        <w:suppressAutoHyphens w:val="0"/>
        <w:spacing w:line="300" w:lineRule="atLeast"/>
        <w:rPr>
          <w:rFonts w:eastAsia="Times New Roman"/>
          <w:szCs w:val="24"/>
        </w:rPr>
      </w:pPr>
      <w:r w:rsidRPr="003C32F7">
        <w:rPr>
          <w:rFonts w:eastAsia="Times New Roman"/>
          <w:szCs w:val="24"/>
        </w:rPr>
        <w:br/>
        <w:t>Rok 2025</w:t>
      </w:r>
    </w:p>
    <w:p w14:paraId="6FD0929F" w14:textId="77777777" w:rsidR="00DD34EF" w:rsidRPr="003C32F7" w:rsidRDefault="00DD34EF">
      <w:pPr>
        <w:widowControl/>
        <w:numPr>
          <w:ilvl w:val="0"/>
          <w:numId w:val="6"/>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Napływ kobiet: 2839</w:t>
      </w:r>
    </w:p>
    <w:p w14:paraId="2F95C038" w14:textId="77777777" w:rsidR="00DD34EF" w:rsidRPr="003C32F7" w:rsidRDefault="00DD34EF">
      <w:pPr>
        <w:widowControl/>
        <w:numPr>
          <w:ilvl w:val="0"/>
          <w:numId w:val="6"/>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Napływ mężczyzn: 3173</w:t>
      </w:r>
    </w:p>
    <w:p w14:paraId="1EFBF1E6" w14:textId="77777777" w:rsidR="00DD34EF" w:rsidRPr="003C32F7" w:rsidRDefault="00DD34EF">
      <w:pPr>
        <w:widowControl/>
        <w:numPr>
          <w:ilvl w:val="0"/>
          <w:numId w:val="6"/>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Odpływ kobiet: 2642</w:t>
      </w:r>
    </w:p>
    <w:p w14:paraId="427BB7F5" w14:textId="77777777" w:rsidR="00DD34EF" w:rsidRPr="003C32F7" w:rsidRDefault="00DD34EF">
      <w:pPr>
        <w:widowControl/>
        <w:numPr>
          <w:ilvl w:val="0"/>
          <w:numId w:val="6"/>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Odpływ mężczyzn: 2992</w:t>
      </w:r>
    </w:p>
    <w:p w14:paraId="1F4CFCB6" w14:textId="707D77E9" w:rsidR="00DD34EF" w:rsidRPr="003C32F7" w:rsidRDefault="00DD34EF" w:rsidP="00791942">
      <w:pPr>
        <w:widowControl/>
        <w:suppressAutoHyphens w:val="0"/>
        <w:jc w:val="both"/>
        <w:rPr>
          <w:rFonts w:eastAsia="Times New Roman"/>
          <w:szCs w:val="24"/>
        </w:rPr>
      </w:pPr>
      <w:r w:rsidRPr="003C32F7">
        <w:rPr>
          <w:rFonts w:eastAsia="Times New Roman"/>
          <w:szCs w:val="24"/>
        </w:rPr>
        <w:t>Bilans roczny:</w:t>
      </w:r>
    </w:p>
    <w:p w14:paraId="67878943" w14:textId="77777777" w:rsidR="00DD34EF" w:rsidRPr="003C32F7" w:rsidRDefault="00DD34EF">
      <w:pPr>
        <w:widowControl/>
        <w:numPr>
          <w:ilvl w:val="0"/>
          <w:numId w:val="7"/>
        </w:numPr>
        <w:suppressAutoHyphens w:val="0"/>
        <w:spacing w:before="100" w:beforeAutospacing="1" w:after="100" w:afterAutospacing="1"/>
        <w:jc w:val="both"/>
        <w:rPr>
          <w:rFonts w:eastAsia="Times New Roman"/>
          <w:szCs w:val="24"/>
        </w:rPr>
      </w:pPr>
      <w:r w:rsidRPr="003C32F7">
        <w:rPr>
          <w:rFonts w:eastAsia="Times New Roman"/>
          <w:szCs w:val="24"/>
        </w:rPr>
        <w:t>Kobiety: +197</w:t>
      </w:r>
    </w:p>
    <w:p w14:paraId="55A9C38D" w14:textId="77777777" w:rsidR="00DD34EF" w:rsidRPr="003C32F7" w:rsidRDefault="00DD34EF">
      <w:pPr>
        <w:widowControl/>
        <w:numPr>
          <w:ilvl w:val="0"/>
          <w:numId w:val="7"/>
        </w:numPr>
        <w:suppressAutoHyphens w:val="0"/>
        <w:spacing w:before="100" w:beforeAutospacing="1" w:after="100" w:afterAutospacing="1"/>
        <w:jc w:val="both"/>
        <w:rPr>
          <w:rFonts w:eastAsia="Times New Roman"/>
          <w:szCs w:val="24"/>
        </w:rPr>
      </w:pPr>
      <w:r w:rsidRPr="003C32F7">
        <w:rPr>
          <w:rFonts w:eastAsia="Times New Roman"/>
          <w:szCs w:val="24"/>
        </w:rPr>
        <w:t>Mężczyźni: +181</w:t>
      </w:r>
    </w:p>
    <w:p w14:paraId="6CBFEDDC" w14:textId="77777777" w:rsidR="00DD34EF" w:rsidRPr="003C32F7" w:rsidRDefault="00DD34EF" w:rsidP="00791942">
      <w:pPr>
        <w:widowControl/>
        <w:suppressAutoHyphens w:val="0"/>
        <w:spacing w:before="100" w:beforeAutospacing="1" w:after="100" w:afterAutospacing="1"/>
        <w:jc w:val="both"/>
        <w:outlineLvl w:val="2"/>
        <w:rPr>
          <w:rFonts w:eastAsia="Times New Roman"/>
          <w:szCs w:val="24"/>
        </w:rPr>
      </w:pPr>
      <w:r w:rsidRPr="003C32F7">
        <w:rPr>
          <w:rFonts w:eastAsia="Times New Roman"/>
          <w:szCs w:val="24"/>
        </w:rPr>
        <w:t>Rok 2024</w:t>
      </w:r>
    </w:p>
    <w:p w14:paraId="1A14F182" w14:textId="77777777" w:rsidR="00DD34EF" w:rsidRPr="003C32F7" w:rsidRDefault="00DD34EF">
      <w:pPr>
        <w:widowControl/>
        <w:numPr>
          <w:ilvl w:val="0"/>
          <w:numId w:val="8"/>
        </w:numPr>
        <w:suppressAutoHyphens w:val="0"/>
        <w:spacing w:before="100" w:beforeAutospacing="1" w:after="100" w:afterAutospacing="1"/>
        <w:jc w:val="both"/>
        <w:rPr>
          <w:rFonts w:eastAsia="Times New Roman"/>
          <w:szCs w:val="24"/>
        </w:rPr>
      </w:pPr>
      <w:r w:rsidRPr="003C32F7">
        <w:rPr>
          <w:rFonts w:eastAsia="Times New Roman"/>
          <w:szCs w:val="24"/>
        </w:rPr>
        <w:t>Napływ kobiet: 2991</w:t>
      </w:r>
    </w:p>
    <w:p w14:paraId="3081C0F3" w14:textId="77777777" w:rsidR="00DD34EF" w:rsidRPr="003C32F7" w:rsidRDefault="00DD34EF">
      <w:pPr>
        <w:widowControl/>
        <w:numPr>
          <w:ilvl w:val="0"/>
          <w:numId w:val="8"/>
        </w:numPr>
        <w:suppressAutoHyphens w:val="0"/>
        <w:spacing w:before="100" w:beforeAutospacing="1" w:after="100" w:afterAutospacing="1"/>
        <w:jc w:val="both"/>
        <w:rPr>
          <w:rFonts w:eastAsia="Times New Roman"/>
          <w:szCs w:val="24"/>
        </w:rPr>
      </w:pPr>
      <w:r w:rsidRPr="003C32F7">
        <w:rPr>
          <w:rFonts w:eastAsia="Times New Roman"/>
          <w:szCs w:val="24"/>
        </w:rPr>
        <w:t>Napływ mężczyzn: 3330</w:t>
      </w:r>
    </w:p>
    <w:p w14:paraId="7CD3F102" w14:textId="77777777" w:rsidR="00DD34EF" w:rsidRPr="003C32F7" w:rsidRDefault="00DD34EF">
      <w:pPr>
        <w:widowControl/>
        <w:numPr>
          <w:ilvl w:val="0"/>
          <w:numId w:val="8"/>
        </w:numPr>
        <w:suppressAutoHyphens w:val="0"/>
        <w:spacing w:before="100" w:beforeAutospacing="1" w:after="100" w:afterAutospacing="1"/>
        <w:jc w:val="both"/>
        <w:rPr>
          <w:rFonts w:eastAsia="Times New Roman"/>
          <w:szCs w:val="24"/>
        </w:rPr>
      </w:pPr>
      <w:r w:rsidRPr="003C32F7">
        <w:rPr>
          <w:rFonts w:eastAsia="Times New Roman"/>
          <w:szCs w:val="24"/>
        </w:rPr>
        <w:t>Odpływ kobiet: 3043</w:t>
      </w:r>
    </w:p>
    <w:p w14:paraId="69D1C58C" w14:textId="77777777" w:rsidR="00DD34EF" w:rsidRPr="003C32F7" w:rsidRDefault="00DD34EF">
      <w:pPr>
        <w:widowControl/>
        <w:numPr>
          <w:ilvl w:val="0"/>
          <w:numId w:val="8"/>
        </w:numPr>
        <w:suppressAutoHyphens w:val="0"/>
        <w:spacing w:before="100" w:beforeAutospacing="1" w:after="100" w:afterAutospacing="1"/>
        <w:jc w:val="both"/>
        <w:rPr>
          <w:rFonts w:eastAsia="Times New Roman"/>
          <w:szCs w:val="24"/>
        </w:rPr>
      </w:pPr>
      <w:r w:rsidRPr="003C32F7">
        <w:rPr>
          <w:rFonts w:eastAsia="Times New Roman"/>
          <w:szCs w:val="24"/>
        </w:rPr>
        <w:t>Odpływ mężczyzn: 3275</w:t>
      </w:r>
    </w:p>
    <w:p w14:paraId="2F947463" w14:textId="77777777" w:rsidR="00DD34EF" w:rsidRPr="003C32F7" w:rsidRDefault="00DD34EF" w:rsidP="00791942">
      <w:pPr>
        <w:widowControl/>
        <w:suppressAutoHyphens w:val="0"/>
        <w:jc w:val="both"/>
        <w:rPr>
          <w:rFonts w:eastAsia="Times New Roman"/>
          <w:szCs w:val="24"/>
        </w:rPr>
      </w:pPr>
      <w:r w:rsidRPr="003C32F7">
        <w:rPr>
          <w:rFonts w:eastAsia="Times New Roman"/>
          <w:szCs w:val="24"/>
        </w:rPr>
        <w:t>Bilans roczny:</w:t>
      </w:r>
    </w:p>
    <w:p w14:paraId="6D41BC59" w14:textId="77777777" w:rsidR="00DD34EF" w:rsidRPr="003C32F7" w:rsidRDefault="00DD34EF">
      <w:pPr>
        <w:widowControl/>
        <w:numPr>
          <w:ilvl w:val="0"/>
          <w:numId w:val="9"/>
        </w:numPr>
        <w:suppressAutoHyphens w:val="0"/>
        <w:spacing w:before="100" w:beforeAutospacing="1" w:after="100" w:afterAutospacing="1"/>
        <w:jc w:val="both"/>
        <w:rPr>
          <w:rFonts w:eastAsia="Times New Roman"/>
          <w:szCs w:val="24"/>
        </w:rPr>
      </w:pPr>
      <w:r w:rsidRPr="003C32F7">
        <w:rPr>
          <w:rFonts w:eastAsia="Times New Roman"/>
          <w:szCs w:val="24"/>
        </w:rPr>
        <w:t>Kobiety: –52</w:t>
      </w:r>
    </w:p>
    <w:p w14:paraId="0DE39FFD" w14:textId="77777777" w:rsidR="00DD34EF" w:rsidRPr="003C32F7" w:rsidRDefault="00DD34EF">
      <w:pPr>
        <w:widowControl/>
        <w:numPr>
          <w:ilvl w:val="0"/>
          <w:numId w:val="9"/>
        </w:numPr>
        <w:suppressAutoHyphens w:val="0"/>
        <w:spacing w:before="100" w:beforeAutospacing="1" w:after="100" w:afterAutospacing="1"/>
        <w:jc w:val="both"/>
        <w:rPr>
          <w:rFonts w:eastAsia="Times New Roman"/>
          <w:szCs w:val="24"/>
        </w:rPr>
      </w:pPr>
      <w:r w:rsidRPr="003C32F7">
        <w:rPr>
          <w:rFonts w:eastAsia="Times New Roman"/>
          <w:szCs w:val="24"/>
        </w:rPr>
        <w:t>Mężczyźni: +55</w:t>
      </w:r>
    </w:p>
    <w:p w14:paraId="63BD9458" w14:textId="77777777" w:rsidR="00DD34EF" w:rsidRPr="003C32F7" w:rsidRDefault="00DD34EF" w:rsidP="00791942">
      <w:pPr>
        <w:widowControl/>
        <w:suppressAutoHyphens w:val="0"/>
        <w:spacing w:before="100" w:beforeAutospacing="1" w:after="100" w:afterAutospacing="1" w:line="300" w:lineRule="atLeast"/>
        <w:jc w:val="both"/>
        <w:outlineLvl w:val="2"/>
        <w:rPr>
          <w:rFonts w:eastAsia="Times New Roman"/>
          <w:szCs w:val="24"/>
        </w:rPr>
      </w:pPr>
      <w:r w:rsidRPr="003C32F7">
        <w:rPr>
          <w:rFonts w:eastAsia="Times New Roman"/>
          <w:szCs w:val="24"/>
        </w:rPr>
        <w:t>Spadek dynamiki ruchu w rejestrze w 2025 roku</w:t>
      </w:r>
    </w:p>
    <w:p w14:paraId="22FAE842" w14:textId="4ECF7D62"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 xml:space="preserve">W porównaniu z rokiem 2024 odnotowano wyraźny spadek zarówno napływu, jak i odpływu osób bezrobotnych. Zjawisko to wskazuje na zmniejszoną ogólną dynamikę ruchu </w:t>
      </w:r>
      <w:r w:rsidR="00791942" w:rsidRPr="003C32F7">
        <w:rPr>
          <w:rFonts w:eastAsia="Times New Roman"/>
          <w:szCs w:val="24"/>
        </w:rPr>
        <w:br/>
      </w:r>
      <w:r w:rsidRPr="003C32F7">
        <w:rPr>
          <w:rFonts w:eastAsia="Times New Roman"/>
          <w:szCs w:val="24"/>
        </w:rPr>
        <w:t>w rejestrze. Największy spadek dotyczył odpływów: Kobiety: – 401 osób (spadek o ok. 13%), Mężczyźni: – 283 osoby (spadek o ok. 9%).</w:t>
      </w:r>
    </w:p>
    <w:p w14:paraId="0EACF4F6" w14:textId="77777777"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Może to świadczyć o wolniejszym tempie dezaktywizacji osób bezrobotnych.</w:t>
      </w:r>
    </w:p>
    <w:p w14:paraId="711D7124" w14:textId="6FE64C13" w:rsidR="00DD34EF" w:rsidRPr="00E829E7" w:rsidRDefault="00DD34EF" w:rsidP="00DD34EF">
      <w:pPr>
        <w:pStyle w:val="Tekstpodstawowy"/>
        <w:spacing w:after="0" w:line="276" w:lineRule="auto"/>
        <w:jc w:val="both"/>
        <w:rPr>
          <w:szCs w:val="24"/>
        </w:rPr>
      </w:pPr>
      <w:r w:rsidRPr="00E829E7">
        <w:rPr>
          <w:noProof/>
          <w:szCs w:val="24"/>
        </w:rPr>
        <w:lastRenderedPageBreak/>
        <w:drawing>
          <wp:inline distT="0" distB="0" distL="0" distR="0" wp14:anchorId="7101607F" wp14:editId="0E7DB4A7">
            <wp:extent cx="5734050" cy="4312547"/>
            <wp:effectExtent l="0" t="0" r="0" b="0"/>
            <wp:docPr id="1823354237" name="Obraz 4" descr="Obraz zawierający linia, diagram, Wykres, tekst&#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54237" name="Obraz 4" descr="Obraz zawierający linia, diagram, Wykres, tekst&#10;&#10;Zawartość wygenerowana przez AI może być niepopraw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4515" cy="4327939"/>
                    </a:xfrm>
                    <a:prstGeom prst="rect">
                      <a:avLst/>
                    </a:prstGeom>
                    <a:noFill/>
                    <a:ln>
                      <a:noFill/>
                    </a:ln>
                  </pic:spPr>
                </pic:pic>
              </a:graphicData>
            </a:graphic>
          </wp:inline>
        </w:drawing>
      </w:r>
    </w:p>
    <w:p w14:paraId="17684F01" w14:textId="080B380E" w:rsidR="00121406" w:rsidRPr="00E829E7" w:rsidRDefault="00121406" w:rsidP="00B77D2D">
      <w:pPr>
        <w:rPr>
          <w:szCs w:val="24"/>
        </w:rPr>
      </w:pPr>
    </w:p>
    <w:p w14:paraId="6D6AED30" w14:textId="77777777" w:rsidR="00E829E7" w:rsidRDefault="00121406" w:rsidP="00DD34EF">
      <w:pPr>
        <w:rPr>
          <w:szCs w:val="24"/>
        </w:rPr>
      </w:pPr>
      <w:r w:rsidRPr="00E829E7">
        <w:rPr>
          <w:noProof/>
          <w:szCs w:val="24"/>
        </w:rPr>
        <w:drawing>
          <wp:inline distT="0" distB="0" distL="0" distR="0" wp14:anchorId="2CCE5873" wp14:editId="2E2C872C">
            <wp:extent cx="5760720" cy="4323080"/>
            <wp:effectExtent l="0" t="0" r="0" b="1270"/>
            <wp:docPr id="981563569"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323080"/>
                    </a:xfrm>
                    <a:prstGeom prst="rect">
                      <a:avLst/>
                    </a:prstGeom>
                    <a:noFill/>
                    <a:ln>
                      <a:noFill/>
                    </a:ln>
                  </pic:spPr>
                </pic:pic>
              </a:graphicData>
            </a:graphic>
          </wp:inline>
        </w:drawing>
      </w:r>
      <w:r w:rsidR="00E829E7">
        <w:rPr>
          <w:szCs w:val="24"/>
        </w:rPr>
        <w:br/>
      </w:r>
    </w:p>
    <w:p w14:paraId="34DAFFE9" w14:textId="2739BF41" w:rsidR="00DD34EF" w:rsidRPr="003C32F7" w:rsidRDefault="00DD34EF" w:rsidP="00791942">
      <w:pPr>
        <w:jc w:val="both"/>
        <w:rPr>
          <w:rFonts w:eastAsia="Times New Roman"/>
          <w:szCs w:val="24"/>
        </w:rPr>
      </w:pPr>
      <w:r w:rsidRPr="003C32F7">
        <w:rPr>
          <w:rFonts w:eastAsia="Times New Roman"/>
          <w:szCs w:val="24"/>
        </w:rPr>
        <w:t>Zmiana bilansu rejestru</w:t>
      </w:r>
    </w:p>
    <w:p w14:paraId="00D27CB7" w14:textId="1B979F62"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W 2025 roku dla obu płci napływ przewyższa odpływ, co oznacza wzrost liczby zarejestrowanych osób bezrobotnych.</w:t>
      </w:r>
      <w:r w:rsidR="00E829E7" w:rsidRPr="003C32F7">
        <w:rPr>
          <w:rFonts w:eastAsia="Times New Roman"/>
          <w:szCs w:val="24"/>
        </w:rPr>
        <w:t xml:space="preserve"> </w:t>
      </w:r>
      <w:r w:rsidRPr="003C32F7">
        <w:rPr>
          <w:rFonts w:eastAsia="Times New Roman"/>
          <w:szCs w:val="24"/>
        </w:rPr>
        <w:t>W 2024 roku sytuacja była odmienna:</w:t>
      </w:r>
    </w:p>
    <w:p w14:paraId="26073087" w14:textId="3229205D" w:rsidR="00DD34EF" w:rsidRPr="003C32F7" w:rsidRDefault="00DD34EF">
      <w:pPr>
        <w:widowControl/>
        <w:numPr>
          <w:ilvl w:val="0"/>
          <w:numId w:val="10"/>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Kobiety: odpływ przewyższał napływ → bilans ujemny</w:t>
      </w:r>
      <w:r w:rsidR="00E829E7" w:rsidRPr="003C32F7">
        <w:rPr>
          <w:rFonts w:eastAsia="Times New Roman"/>
          <w:szCs w:val="24"/>
        </w:rPr>
        <w:t>,</w:t>
      </w:r>
    </w:p>
    <w:p w14:paraId="7CDD7FC9" w14:textId="77777777" w:rsidR="00DD34EF" w:rsidRPr="003C32F7" w:rsidRDefault="00DD34EF">
      <w:pPr>
        <w:widowControl/>
        <w:numPr>
          <w:ilvl w:val="0"/>
          <w:numId w:val="10"/>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Mężczyźni: niewielki wzrost liczby zarejestrowanych.</w:t>
      </w:r>
    </w:p>
    <w:p w14:paraId="587C3811" w14:textId="77777777"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Rok 2025 przyniósł więc:</w:t>
      </w:r>
    </w:p>
    <w:p w14:paraId="307FD7F1" w14:textId="77777777" w:rsidR="00DD34EF" w:rsidRPr="003C32F7" w:rsidRDefault="00DD34EF">
      <w:pPr>
        <w:widowControl/>
        <w:numPr>
          <w:ilvl w:val="0"/>
          <w:numId w:val="11"/>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odwrócenie trendu w przypadku kobiet,</w:t>
      </w:r>
    </w:p>
    <w:p w14:paraId="592B76F8" w14:textId="61E961EC" w:rsidR="00E829E7" w:rsidRPr="003C32F7" w:rsidRDefault="00DD34EF">
      <w:pPr>
        <w:widowControl/>
        <w:numPr>
          <w:ilvl w:val="0"/>
          <w:numId w:val="11"/>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pogłębienie dodatniego bilansu u mężczyzn</w:t>
      </w:r>
      <w:r w:rsidR="00E829E7" w:rsidRPr="003C32F7">
        <w:rPr>
          <w:rFonts w:eastAsia="Times New Roman"/>
          <w:szCs w:val="24"/>
        </w:rPr>
        <w:t>.</w:t>
      </w:r>
    </w:p>
    <w:p w14:paraId="1D90D030" w14:textId="737FF483" w:rsidR="00DD34EF" w:rsidRPr="003C32F7" w:rsidRDefault="00DD34EF" w:rsidP="00791942">
      <w:pPr>
        <w:widowControl/>
        <w:suppressAutoHyphens w:val="0"/>
        <w:spacing w:before="100" w:beforeAutospacing="1" w:after="100" w:afterAutospacing="1" w:line="300" w:lineRule="atLeast"/>
        <w:jc w:val="both"/>
        <w:rPr>
          <w:rFonts w:eastAsia="Times New Roman"/>
          <w:szCs w:val="24"/>
        </w:rPr>
      </w:pPr>
      <w:r w:rsidRPr="003C32F7">
        <w:rPr>
          <w:rFonts w:eastAsia="Times New Roman"/>
          <w:szCs w:val="24"/>
        </w:rPr>
        <w:t>Różnice między kobietami i mężczyznami</w:t>
      </w:r>
    </w:p>
    <w:p w14:paraId="578F77D6" w14:textId="77777777"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We wszystkich analizowanych kategoriach mężczyźni osiągają wyższe wartości liczebne niż kobiety. Wskazuje to na większą rotacyjność tej grupy w rejestrze bezrobotnych:</w:t>
      </w:r>
    </w:p>
    <w:p w14:paraId="35F521A3" w14:textId="77777777" w:rsidR="00DD34EF" w:rsidRPr="003C32F7" w:rsidRDefault="00DD34EF">
      <w:pPr>
        <w:widowControl/>
        <w:numPr>
          <w:ilvl w:val="0"/>
          <w:numId w:val="12"/>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więcej rejestracji,</w:t>
      </w:r>
    </w:p>
    <w:p w14:paraId="18183C57" w14:textId="77777777" w:rsidR="00DD34EF" w:rsidRPr="003C32F7" w:rsidRDefault="00DD34EF">
      <w:pPr>
        <w:widowControl/>
        <w:numPr>
          <w:ilvl w:val="0"/>
          <w:numId w:val="12"/>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więcej wyrejestrowań.</w:t>
      </w:r>
    </w:p>
    <w:p w14:paraId="74CF8C13" w14:textId="0D6EE77D"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 xml:space="preserve">Może to odzwierciedlać charakter lokalnego rynku pracy, w którym dominują branże </w:t>
      </w:r>
      <w:r w:rsidR="00E829E7" w:rsidRPr="003C32F7">
        <w:rPr>
          <w:rFonts w:eastAsia="Times New Roman"/>
          <w:szCs w:val="24"/>
        </w:rPr>
        <w:br/>
      </w:r>
      <w:r w:rsidRPr="003C32F7">
        <w:rPr>
          <w:rFonts w:eastAsia="Times New Roman"/>
          <w:szCs w:val="24"/>
        </w:rPr>
        <w:t>o wyższej sezonowości lub większej zmienności zatrudnienia.</w:t>
      </w:r>
    </w:p>
    <w:p w14:paraId="2FA73B24" w14:textId="2B46E683" w:rsidR="00DD34EF" w:rsidRPr="003C32F7" w:rsidRDefault="00DD34EF" w:rsidP="00791942">
      <w:pPr>
        <w:widowControl/>
        <w:suppressAutoHyphens w:val="0"/>
        <w:spacing w:before="100" w:beforeAutospacing="1" w:after="100" w:afterAutospacing="1" w:line="300" w:lineRule="atLeast"/>
        <w:jc w:val="both"/>
        <w:outlineLvl w:val="1"/>
        <w:rPr>
          <w:rFonts w:eastAsia="Times New Roman"/>
          <w:szCs w:val="24"/>
        </w:rPr>
      </w:pPr>
      <w:r w:rsidRPr="003C32F7">
        <w:rPr>
          <w:rFonts w:eastAsia="Times New Roman"/>
          <w:szCs w:val="24"/>
        </w:rPr>
        <w:t>Potencjalne przyczyny zmian obserwowanych w 2025 roku</w:t>
      </w:r>
      <w:r w:rsidR="00E829E7" w:rsidRPr="003C32F7">
        <w:rPr>
          <w:rFonts w:eastAsia="Times New Roman"/>
          <w:szCs w:val="24"/>
        </w:rPr>
        <w:t>.</w:t>
      </w:r>
    </w:p>
    <w:p w14:paraId="3D9498DD" w14:textId="77777777" w:rsidR="00DD34EF" w:rsidRPr="003C32F7" w:rsidRDefault="00DD34EF" w:rsidP="00791942">
      <w:pPr>
        <w:widowControl/>
        <w:suppressAutoHyphens w:val="0"/>
        <w:spacing w:line="300" w:lineRule="atLeast"/>
        <w:jc w:val="both"/>
        <w:rPr>
          <w:rFonts w:eastAsia="Times New Roman"/>
          <w:szCs w:val="24"/>
        </w:rPr>
      </w:pPr>
      <w:r w:rsidRPr="003C32F7">
        <w:rPr>
          <w:rFonts w:eastAsia="Times New Roman"/>
          <w:szCs w:val="24"/>
        </w:rPr>
        <w:t>Zaobserwowane tendencje mogą być wynikiem m.in.:</w:t>
      </w:r>
    </w:p>
    <w:p w14:paraId="08B92663" w14:textId="77777777" w:rsidR="00DD34EF" w:rsidRPr="003C32F7" w:rsidRDefault="00DD34EF">
      <w:pPr>
        <w:widowControl/>
        <w:numPr>
          <w:ilvl w:val="0"/>
          <w:numId w:val="13"/>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Wolniejszej dezaktywizacji osób bezrobotnych, np.:</w:t>
      </w:r>
    </w:p>
    <w:p w14:paraId="42025E1C" w14:textId="77777777" w:rsidR="00DD34EF" w:rsidRPr="003C32F7" w:rsidRDefault="00DD34EF">
      <w:pPr>
        <w:widowControl/>
        <w:numPr>
          <w:ilvl w:val="1"/>
          <w:numId w:val="13"/>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mniejszej liczby podjęć pracy,</w:t>
      </w:r>
    </w:p>
    <w:p w14:paraId="6FE13036" w14:textId="77777777" w:rsidR="00DD34EF" w:rsidRPr="003C32F7" w:rsidRDefault="00DD34EF">
      <w:pPr>
        <w:widowControl/>
        <w:numPr>
          <w:ilvl w:val="1"/>
          <w:numId w:val="13"/>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ograniczonej dostępności aktywnych form wsparcia (szkolenia, staże),</w:t>
      </w:r>
    </w:p>
    <w:p w14:paraId="2D0371DE" w14:textId="77777777" w:rsidR="00DD34EF" w:rsidRPr="003C32F7" w:rsidRDefault="00DD34EF">
      <w:pPr>
        <w:widowControl/>
        <w:numPr>
          <w:ilvl w:val="1"/>
          <w:numId w:val="13"/>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mniejszej liczby ofert zatrudnienia.</w:t>
      </w:r>
    </w:p>
    <w:p w14:paraId="78341B00" w14:textId="77777777" w:rsidR="00DD34EF" w:rsidRPr="003C32F7" w:rsidRDefault="00DD34EF">
      <w:pPr>
        <w:widowControl/>
        <w:numPr>
          <w:ilvl w:val="0"/>
          <w:numId w:val="13"/>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Stabilniejszego, lecz mniej chłonnego rynku pracy, co ogranicza zarówno napływy, jak i odpływy.</w:t>
      </w:r>
    </w:p>
    <w:p w14:paraId="01FCC88A" w14:textId="6F17A697" w:rsidR="00DD34EF" w:rsidRPr="003C32F7" w:rsidRDefault="00DD34EF">
      <w:pPr>
        <w:widowControl/>
        <w:numPr>
          <w:ilvl w:val="0"/>
          <w:numId w:val="13"/>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Lokalnych zmian gospodarczych, szczególnie istotnych dla regionów o dużej koncentracji p</w:t>
      </w:r>
      <w:r w:rsidR="003C32F7">
        <w:rPr>
          <w:rFonts w:eastAsia="Times New Roman"/>
          <w:szCs w:val="24"/>
        </w:rPr>
        <w:t>rodukcji</w:t>
      </w:r>
      <w:r w:rsidRPr="003C32F7">
        <w:rPr>
          <w:rFonts w:eastAsia="Times New Roman"/>
          <w:szCs w:val="24"/>
        </w:rPr>
        <w:t xml:space="preserve">, gdzie wahania </w:t>
      </w:r>
      <w:r w:rsidR="003C32F7">
        <w:rPr>
          <w:rFonts w:eastAsia="Times New Roman"/>
          <w:szCs w:val="24"/>
        </w:rPr>
        <w:t>zamówień</w:t>
      </w:r>
      <w:r w:rsidRPr="003C32F7">
        <w:rPr>
          <w:rFonts w:eastAsia="Times New Roman"/>
          <w:szCs w:val="24"/>
        </w:rPr>
        <w:t xml:space="preserve"> wpływają na zapotrzebowanie na pracowników.</w:t>
      </w:r>
    </w:p>
    <w:p w14:paraId="4FA3902D" w14:textId="2CC549B1" w:rsidR="00DD34EF" w:rsidRPr="003C32F7" w:rsidRDefault="00DD34EF" w:rsidP="00791942">
      <w:pPr>
        <w:widowControl/>
        <w:suppressAutoHyphens w:val="0"/>
        <w:spacing w:before="100" w:beforeAutospacing="1" w:after="100" w:afterAutospacing="1" w:line="300" w:lineRule="atLeast"/>
        <w:jc w:val="both"/>
        <w:outlineLvl w:val="1"/>
        <w:rPr>
          <w:rFonts w:eastAsia="Times New Roman"/>
          <w:szCs w:val="24"/>
        </w:rPr>
      </w:pPr>
      <w:r w:rsidRPr="003C32F7">
        <w:rPr>
          <w:rFonts w:eastAsia="Times New Roman"/>
          <w:szCs w:val="24"/>
        </w:rPr>
        <w:t>Wnioski końcowe</w:t>
      </w:r>
    </w:p>
    <w:p w14:paraId="50DEF05A" w14:textId="77777777" w:rsidR="00DD34EF" w:rsidRPr="003C32F7" w:rsidRDefault="00DD34EF">
      <w:pPr>
        <w:widowControl/>
        <w:numPr>
          <w:ilvl w:val="0"/>
          <w:numId w:val="14"/>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W 2025 roku nastąpił wzrost liczby osób zarejestrowanych, wynikający z przewagi napływu nad odpływem w obu grupach.</w:t>
      </w:r>
    </w:p>
    <w:p w14:paraId="13B79D04" w14:textId="77777777" w:rsidR="00DD34EF" w:rsidRPr="003C32F7" w:rsidRDefault="00DD34EF">
      <w:pPr>
        <w:widowControl/>
        <w:numPr>
          <w:ilvl w:val="0"/>
          <w:numId w:val="14"/>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Najbardziej znaczący spadek odpływu dotyczył kobiet, co może wskazywać na większe bariery w powrocie na rynek pracy.</w:t>
      </w:r>
    </w:p>
    <w:p w14:paraId="060F60A6" w14:textId="77777777" w:rsidR="00DD34EF" w:rsidRPr="003C32F7" w:rsidRDefault="00DD34EF">
      <w:pPr>
        <w:widowControl/>
        <w:numPr>
          <w:ilvl w:val="0"/>
          <w:numId w:val="14"/>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Mężczyźni pozostają grupą wykazującą wyższą zmienność statusu zawodowego.</w:t>
      </w:r>
    </w:p>
    <w:p w14:paraId="16FB6AA4" w14:textId="77777777" w:rsidR="00DD34EF" w:rsidRPr="003C32F7" w:rsidRDefault="00DD34EF">
      <w:pPr>
        <w:widowControl/>
        <w:numPr>
          <w:ilvl w:val="0"/>
          <w:numId w:val="14"/>
        </w:numPr>
        <w:suppressAutoHyphens w:val="0"/>
        <w:spacing w:before="100" w:beforeAutospacing="1" w:after="100" w:afterAutospacing="1" w:line="300" w:lineRule="atLeast"/>
        <w:jc w:val="both"/>
        <w:rPr>
          <w:rFonts w:eastAsia="Times New Roman"/>
          <w:szCs w:val="24"/>
        </w:rPr>
      </w:pPr>
      <w:r w:rsidRPr="003C32F7">
        <w:rPr>
          <w:rFonts w:eastAsia="Times New Roman"/>
          <w:szCs w:val="24"/>
        </w:rPr>
        <w:t>Ogólna dynamika ruchu w rejestrze wyraźnie zmalała, co może świadczyć o stabilizacji rynku pracy, choć przy jednoczesnym ograniczeniu dostępności zatrudnienia.</w:t>
      </w:r>
    </w:p>
    <w:p w14:paraId="1B4EB7CD" w14:textId="3F2B6047" w:rsidR="00AA3EA5" w:rsidRPr="00791942" w:rsidRDefault="00791942" w:rsidP="00791942">
      <w:pPr>
        <w:widowControl/>
        <w:suppressAutoHyphens w:val="0"/>
        <w:spacing w:before="100" w:beforeAutospacing="1" w:after="100" w:afterAutospacing="1" w:line="300" w:lineRule="atLeast"/>
        <w:jc w:val="both"/>
        <w:rPr>
          <w:rFonts w:eastAsia="Times New Roman"/>
          <w:szCs w:val="24"/>
        </w:rPr>
      </w:pPr>
      <w:r>
        <w:rPr>
          <w:rFonts w:eastAsia="Times New Roman"/>
          <w:sz w:val="20"/>
        </w:rPr>
        <w:lastRenderedPageBreak/>
        <w:t xml:space="preserve">Tabela. </w:t>
      </w:r>
      <w:r w:rsidRPr="00791942">
        <w:rPr>
          <w:rFonts w:eastAsia="Times New Roman"/>
          <w:sz w:val="20"/>
        </w:rPr>
        <w:t>Wyłączenia z tytułu podjęcia pracy</w:t>
      </w:r>
    </w:p>
    <w:tbl>
      <w:tblPr>
        <w:tblStyle w:val="Tabelasiatki1jasnaakcent1"/>
        <w:tblW w:w="10315" w:type="dxa"/>
        <w:tblInd w:w="-629" w:type="dxa"/>
        <w:tblLook w:val="04A0" w:firstRow="1" w:lastRow="0" w:firstColumn="1" w:lastColumn="0" w:noHBand="0" w:noVBand="1"/>
        <w:tblCaption w:val="Wyłączenia z powodu podjęcia pracy."/>
      </w:tblPr>
      <w:tblGrid>
        <w:gridCol w:w="791"/>
        <w:gridCol w:w="695"/>
        <w:gridCol w:w="706"/>
        <w:gridCol w:w="717"/>
        <w:gridCol w:w="716"/>
        <w:gridCol w:w="704"/>
        <w:gridCol w:w="716"/>
        <w:gridCol w:w="727"/>
        <w:gridCol w:w="763"/>
        <w:gridCol w:w="716"/>
        <w:gridCol w:w="705"/>
        <w:gridCol w:w="717"/>
        <w:gridCol w:w="728"/>
        <w:gridCol w:w="914"/>
      </w:tblGrid>
      <w:tr w:rsidR="00AA3EA5" w14:paraId="6A66211A" w14:textId="77777777" w:rsidTr="00AA3EA5">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791" w:type="dxa"/>
          </w:tcPr>
          <w:p w14:paraId="70E06559" w14:textId="5100B1C7" w:rsidR="00AA3EA5" w:rsidRDefault="00AA3EA5" w:rsidP="00AA3EA5">
            <w:pPr>
              <w:widowControl/>
              <w:suppressAutoHyphens w:val="0"/>
              <w:spacing w:before="100" w:beforeAutospacing="1" w:after="100" w:afterAutospacing="1" w:line="300" w:lineRule="atLeast"/>
              <w:jc w:val="center"/>
              <w:rPr>
                <w:rFonts w:eastAsia="Times New Roman"/>
                <w:szCs w:val="24"/>
              </w:rPr>
            </w:pPr>
            <w:r>
              <w:rPr>
                <w:rFonts w:eastAsia="Times New Roman"/>
                <w:b w:val="0"/>
                <w:bCs w:val="0"/>
                <w:szCs w:val="24"/>
              </w:rPr>
              <w:t>Rok</w:t>
            </w:r>
          </w:p>
        </w:tc>
        <w:tc>
          <w:tcPr>
            <w:tcW w:w="695" w:type="dxa"/>
          </w:tcPr>
          <w:p w14:paraId="6B9CF793" w14:textId="0D206D23"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I</w:t>
            </w:r>
          </w:p>
        </w:tc>
        <w:tc>
          <w:tcPr>
            <w:tcW w:w="706" w:type="dxa"/>
          </w:tcPr>
          <w:p w14:paraId="7FD2A022" w14:textId="2FCC41EF"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II</w:t>
            </w:r>
          </w:p>
        </w:tc>
        <w:tc>
          <w:tcPr>
            <w:tcW w:w="717" w:type="dxa"/>
          </w:tcPr>
          <w:p w14:paraId="4E56418B" w14:textId="2D585CAA"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III</w:t>
            </w:r>
          </w:p>
        </w:tc>
        <w:tc>
          <w:tcPr>
            <w:tcW w:w="716" w:type="dxa"/>
          </w:tcPr>
          <w:p w14:paraId="5E1D61D0" w14:textId="20441E10"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IV</w:t>
            </w:r>
          </w:p>
        </w:tc>
        <w:tc>
          <w:tcPr>
            <w:tcW w:w="704" w:type="dxa"/>
          </w:tcPr>
          <w:p w14:paraId="283E4D1E" w14:textId="70420282"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V</w:t>
            </w:r>
          </w:p>
        </w:tc>
        <w:tc>
          <w:tcPr>
            <w:tcW w:w="716" w:type="dxa"/>
          </w:tcPr>
          <w:p w14:paraId="79214898" w14:textId="2329695A"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VI</w:t>
            </w:r>
          </w:p>
        </w:tc>
        <w:tc>
          <w:tcPr>
            <w:tcW w:w="727" w:type="dxa"/>
          </w:tcPr>
          <w:p w14:paraId="0CEAE11D" w14:textId="3CB531B1"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VII</w:t>
            </w:r>
          </w:p>
        </w:tc>
        <w:tc>
          <w:tcPr>
            <w:tcW w:w="763" w:type="dxa"/>
          </w:tcPr>
          <w:p w14:paraId="29CACC9C" w14:textId="6894F12C"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VIII</w:t>
            </w:r>
          </w:p>
        </w:tc>
        <w:tc>
          <w:tcPr>
            <w:tcW w:w="716" w:type="dxa"/>
          </w:tcPr>
          <w:p w14:paraId="6418438D" w14:textId="3989DA8D"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IX</w:t>
            </w:r>
          </w:p>
        </w:tc>
        <w:tc>
          <w:tcPr>
            <w:tcW w:w="705" w:type="dxa"/>
          </w:tcPr>
          <w:p w14:paraId="11E471FC" w14:textId="78922710"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X</w:t>
            </w:r>
          </w:p>
        </w:tc>
        <w:tc>
          <w:tcPr>
            <w:tcW w:w="717" w:type="dxa"/>
          </w:tcPr>
          <w:p w14:paraId="03F58A65" w14:textId="64CDA755"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XI</w:t>
            </w:r>
          </w:p>
        </w:tc>
        <w:tc>
          <w:tcPr>
            <w:tcW w:w="728" w:type="dxa"/>
          </w:tcPr>
          <w:p w14:paraId="7DCB00DB" w14:textId="0DBC4BC3"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XII</w:t>
            </w:r>
          </w:p>
        </w:tc>
        <w:tc>
          <w:tcPr>
            <w:tcW w:w="914" w:type="dxa"/>
          </w:tcPr>
          <w:p w14:paraId="6FECCC4A" w14:textId="24A9DDE2" w:rsidR="00AA3EA5" w:rsidRDefault="00AA3EA5" w:rsidP="00AA3EA5">
            <w:pPr>
              <w:widowControl/>
              <w:suppressAutoHyphens w:val="0"/>
              <w:spacing w:before="100" w:beforeAutospacing="1" w:after="100" w:afterAutospacing="1"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Suma</w:t>
            </w:r>
          </w:p>
        </w:tc>
      </w:tr>
      <w:tr w:rsidR="00AA3EA5" w14:paraId="4846680C" w14:textId="77777777" w:rsidTr="00AA3EA5">
        <w:trPr>
          <w:trHeight w:val="577"/>
        </w:trPr>
        <w:tc>
          <w:tcPr>
            <w:cnfStyle w:val="001000000000" w:firstRow="0" w:lastRow="0" w:firstColumn="1" w:lastColumn="0" w:oddVBand="0" w:evenVBand="0" w:oddHBand="0" w:evenHBand="0" w:firstRowFirstColumn="0" w:firstRowLastColumn="0" w:lastRowFirstColumn="0" w:lastRowLastColumn="0"/>
            <w:tcW w:w="791" w:type="dxa"/>
          </w:tcPr>
          <w:p w14:paraId="6B10C3C6" w14:textId="21558F76" w:rsidR="00AA3EA5" w:rsidRDefault="00AA3EA5" w:rsidP="00AA3EA5">
            <w:pPr>
              <w:widowControl/>
              <w:suppressAutoHyphens w:val="0"/>
              <w:spacing w:before="100" w:beforeAutospacing="1" w:after="100" w:afterAutospacing="1" w:line="300" w:lineRule="atLeast"/>
              <w:jc w:val="center"/>
              <w:rPr>
                <w:rFonts w:eastAsia="Times New Roman"/>
                <w:szCs w:val="24"/>
              </w:rPr>
            </w:pPr>
            <w:r>
              <w:rPr>
                <w:rFonts w:eastAsia="Times New Roman"/>
                <w:szCs w:val="24"/>
              </w:rPr>
              <w:t>2025</w:t>
            </w:r>
          </w:p>
        </w:tc>
        <w:tc>
          <w:tcPr>
            <w:tcW w:w="695" w:type="dxa"/>
          </w:tcPr>
          <w:p w14:paraId="7D338141" w14:textId="62AE0357"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227</w:t>
            </w:r>
          </w:p>
        </w:tc>
        <w:tc>
          <w:tcPr>
            <w:tcW w:w="706" w:type="dxa"/>
          </w:tcPr>
          <w:p w14:paraId="3BF2A468" w14:textId="001F372E"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238</w:t>
            </w:r>
          </w:p>
        </w:tc>
        <w:tc>
          <w:tcPr>
            <w:tcW w:w="717" w:type="dxa"/>
          </w:tcPr>
          <w:p w14:paraId="669A051E" w14:textId="0C859E3D"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299</w:t>
            </w:r>
          </w:p>
        </w:tc>
        <w:tc>
          <w:tcPr>
            <w:tcW w:w="716" w:type="dxa"/>
          </w:tcPr>
          <w:p w14:paraId="3DC339D9" w14:textId="2901AEB8"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269</w:t>
            </w:r>
          </w:p>
        </w:tc>
        <w:tc>
          <w:tcPr>
            <w:tcW w:w="704" w:type="dxa"/>
          </w:tcPr>
          <w:p w14:paraId="058F0D88" w14:textId="6D1F95FA"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237</w:t>
            </w:r>
          </w:p>
        </w:tc>
        <w:tc>
          <w:tcPr>
            <w:tcW w:w="716" w:type="dxa"/>
          </w:tcPr>
          <w:p w14:paraId="5C06C9C2" w14:textId="7D7EABB0"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241</w:t>
            </w:r>
          </w:p>
        </w:tc>
        <w:tc>
          <w:tcPr>
            <w:tcW w:w="727" w:type="dxa"/>
          </w:tcPr>
          <w:p w14:paraId="0B770FE4" w14:textId="486A2504"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248</w:t>
            </w:r>
          </w:p>
        </w:tc>
        <w:tc>
          <w:tcPr>
            <w:tcW w:w="763" w:type="dxa"/>
          </w:tcPr>
          <w:p w14:paraId="71A94D54" w14:textId="175D7188"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247</w:t>
            </w:r>
          </w:p>
        </w:tc>
        <w:tc>
          <w:tcPr>
            <w:tcW w:w="716" w:type="dxa"/>
          </w:tcPr>
          <w:p w14:paraId="070895DE" w14:textId="5CFA9E4C"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304</w:t>
            </w:r>
          </w:p>
        </w:tc>
        <w:tc>
          <w:tcPr>
            <w:tcW w:w="705" w:type="dxa"/>
          </w:tcPr>
          <w:p w14:paraId="6F6A0CFC" w14:textId="57FDC951"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351</w:t>
            </w:r>
          </w:p>
        </w:tc>
        <w:tc>
          <w:tcPr>
            <w:tcW w:w="717" w:type="dxa"/>
          </w:tcPr>
          <w:p w14:paraId="5281073F" w14:textId="53C823AF"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281</w:t>
            </w:r>
          </w:p>
        </w:tc>
        <w:tc>
          <w:tcPr>
            <w:tcW w:w="728" w:type="dxa"/>
          </w:tcPr>
          <w:p w14:paraId="3AFFE4B6" w14:textId="54FBB9B8"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208</w:t>
            </w:r>
          </w:p>
        </w:tc>
        <w:tc>
          <w:tcPr>
            <w:tcW w:w="914" w:type="dxa"/>
          </w:tcPr>
          <w:p w14:paraId="05F5F861" w14:textId="4A20E51F"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3150</w:t>
            </w:r>
          </w:p>
        </w:tc>
      </w:tr>
      <w:tr w:rsidR="00AA3EA5" w14:paraId="2B4D2C92" w14:textId="77777777" w:rsidTr="00AA3EA5">
        <w:trPr>
          <w:trHeight w:val="585"/>
        </w:trPr>
        <w:tc>
          <w:tcPr>
            <w:cnfStyle w:val="001000000000" w:firstRow="0" w:lastRow="0" w:firstColumn="1" w:lastColumn="0" w:oddVBand="0" w:evenVBand="0" w:oddHBand="0" w:evenHBand="0" w:firstRowFirstColumn="0" w:firstRowLastColumn="0" w:lastRowFirstColumn="0" w:lastRowLastColumn="0"/>
            <w:tcW w:w="791" w:type="dxa"/>
          </w:tcPr>
          <w:p w14:paraId="501260C9" w14:textId="7879F01B" w:rsidR="00AA3EA5" w:rsidRDefault="00AA3EA5" w:rsidP="00AA3EA5">
            <w:pPr>
              <w:widowControl/>
              <w:suppressAutoHyphens w:val="0"/>
              <w:spacing w:before="100" w:beforeAutospacing="1" w:after="100" w:afterAutospacing="1" w:line="300" w:lineRule="atLeast"/>
              <w:jc w:val="center"/>
              <w:rPr>
                <w:rFonts w:eastAsia="Times New Roman"/>
                <w:szCs w:val="24"/>
              </w:rPr>
            </w:pPr>
            <w:r>
              <w:rPr>
                <w:rFonts w:eastAsia="Times New Roman"/>
                <w:szCs w:val="24"/>
              </w:rPr>
              <w:t>2024</w:t>
            </w:r>
          </w:p>
        </w:tc>
        <w:tc>
          <w:tcPr>
            <w:tcW w:w="695" w:type="dxa"/>
          </w:tcPr>
          <w:p w14:paraId="6C17E359" w14:textId="4AFDEA95"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210</w:t>
            </w:r>
          </w:p>
        </w:tc>
        <w:tc>
          <w:tcPr>
            <w:tcW w:w="706" w:type="dxa"/>
          </w:tcPr>
          <w:p w14:paraId="6B79AF7C" w14:textId="74F31460"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206</w:t>
            </w:r>
          </w:p>
        </w:tc>
        <w:tc>
          <w:tcPr>
            <w:tcW w:w="717" w:type="dxa"/>
          </w:tcPr>
          <w:p w14:paraId="364E2674" w14:textId="2F91F64B"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253</w:t>
            </w:r>
          </w:p>
        </w:tc>
        <w:tc>
          <w:tcPr>
            <w:tcW w:w="716" w:type="dxa"/>
          </w:tcPr>
          <w:p w14:paraId="6F25F419" w14:textId="5631BA1E"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343</w:t>
            </w:r>
          </w:p>
        </w:tc>
        <w:tc>
          <w:tcPr>
            <w:tcW w:w="704" w:type="dxa"/>
          </w:tcPr>
          <w:p w14:paraId="1E12599F" w14:textId="69B24972"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280</w:t>
            </w:r>
          </w:p>
        </w:tc>
        <w:tc>
          <w:tcPr>
            <w:tcW w:w="716" w:type="dxa"/>
          </w:tcPr>
          <w:p w14:paraId="4104EA06" w14:textId="1DB465E4"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303</w:t>
            </w:r>
          </w:p>
        </w:tc>
        <w:tc>
          <w:tcPr>
            <w:tcW w:w="727" w:type="dxa"/>
          </w:tcPr>
          <w:p w14:paraId="7492CA08" w14:textId="2476890E"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285</w:t>
            </w:r>
          </w:p>
        </w:tc>
        <w:tc>
          <w:tcPr>
            <w:tcW w:w="763" w:type="dxa"/>
          </w:tcPr>
          <w:p w14:paraId="3E5D9DA7" w14:textId="7473EA29"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266</w:t>
            </w:r>
          </w:p>
        </w:tc>
        <w:tc>
          <w:tcPr>
            <w:tcW w:w="716" w:type="dxa"/>
          </w:tcPr>
          <w:p w14:paraId="2875D62D" w14:textId="61694247"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296</w:t>
            </w:r>
          </w:p>
        </w:tc>
        <w:tc>
          <w:tcPr>
            <w:tcW w:w="705" w:type="dxa"/>
          </w:tcPr>
          <w:p w14:paraId="4BA65344" w14:textId="14C80271"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336</w:t>
            </w:r>
          </w:p>
        </w:tc>
        <w:tc>
          <w:tcPr>
            <w:tcW w:w="717" w:type="dxa"/>
          </w:tcPr>
          <w:p w14:paraId="46D52627" w14:textId="7A446144"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297</w:t>
            </w:r>
          </w:p>
        </w:tc>
        <w:tc>
          <w:tcPr>
            <w:tcW w:w="728" w:type="dxa"/>
          </w:tcPr>
          <w:p w14:paraId="7A2586D2" w14:textId="6FE28600"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218</w:t>
            </w:r>
          </w:p>
        </w:tc>
        <w:tc>
          <w:tcPr>
            <w:tcW w:w="914" w:type="dxa"/>
          </w:tcPr>
          <w:p w14:paraId="0CB232A2" w14:textId="4E95530A" w:rsidR="00AA3EA5" w:rsidRDefault="00AA3EA5" w:rsidP="00AA3EA5">
            <w:pPr>
              <w:widowControl/>
              <w:suppressAutoHyphens w:val="0"/>
              <w:spacing w:before="100" w:beforeAutospacing="1" w:after="100" w:afterAutospacing="1" w:line="300" w:lineRule="atLeast"/>
              <w:jc w:val="center"/>
              <w:cnfStyle w:val="000000000000" w:firstRow="0" w:lastRow="0" w:firstColumn="0" w:lastColumn="0" w:oddVBand="0" w:evenVBand="0" w:oddHBand="0" w:evenHBand="0" w:firstRowFirstColumn="0" w:firstRowLastColumn="0" w:lastRowFirstColumn="0" w:lastRowLastColumn="0"/>
              <w:rPr>
                <w:rFonts w:eastAsia="Times New Roman"/>
                <w:szCs w:val="24"/>
              </w:rPr>
            </w:pPr>
            <w:r>
              <w:rPr>
                <w:rFonts w:eastAsia="Times New Roman"/>
                <w:szCs w:val="24"/>
              </w:rPr>
              <w:t>3293</w:t>
            </w:r>
          </w:p>
        </w:tc>
      </w:tr>
    </w:tbl>
    <w:p w14:paraId="02B70D1B" w14:textId="795EE610" w:rsidR="00791942" w:rsidRPr="00791942" w:rsidRDefault="00791942" w:rsidP="00791942">
      <w:pPr>
        <w:widowControl/>
        <w:suppressAutoHyphens w:val="0"/>
        <w:spacing w:before="100" w:beforeAutospacing="1" w:after="100" w:afterAutospacing="1" w:line="300" w:lineRule="atLeast"/>
        <w:jc w:val="both"/>
        <w:rPr>
          <w:rFonts w:eastAsia="Times New Roman"/>
          <w:szCs w:val="24"/>
        </w:rPr>
      </w:pPr>
      <w:r w:rsidRPr="00791942">
        <w:rPr>
          <w:rFonts w:eastAsia="Times New Roman"/>
          <w:szCs w:val="24"/>
        </w:rPr>
        <w:t>Liczba podjęć pracy w 2025 roku jest nieco niższa niż w 2024 (–</w:t>
      </w:r>
      <w:r w:rsidR="00613553">
        <w:rPr>
          <w:rFonts w:eastAsia="Times New Roman"/>
          <w:szCs w:val="24"/>
        </w:rPr>
        <w:t xml:space="preserve"> </w:t>
      </w:r>
      <w:r w:rsidRPr="00791942">
        <w:rPr>
          <w:rFonts w:eastAsia="Times New Roman"/>
          <w:szCs w:val="24"/>
        </w:rPr>
        <w:t>4,3%). Jest to spadek umiarkowany, ale zauważalny. W I kwartale 2025 wyniki są znacząco lepsze niż w 2024.</w:t>
      </w:r>
      <w:r w:rsidRPr="00791942">
        <w:rPr>
          <w:rFonts w:eastAsia="Times New Roman"/>
          <w:szCs w:val="24"/>
        </w:rPr>
        <w:br/>
        <w:t xml:space="preserve">Może to oznaczać aktywne rekrutacje zimowo-wiosenne lub działania pracodawców/urzędu. W II kwartale 2025 wyraźne załamanie: spadki od –15% do –22%. Może to świadczyć o gorszej koniunkturze, ograniczeniu rekrutacji sezonowej lub zmianach na lokalnym rynku pracy. Lato i jesień 2025 są nieco słabsze, lecz bardziej stabilne niż II kwartał. Końcówka roku (XI–XII) słabsza niż rok wcześniej. W 2024 końcówka roku była mocniejsza — w 2025 wyniki spadają o 5%–4%. </w:t>
      </w:r>
    </w:p>
    <w:p w14:paraId="00EA901E" w14:textId="732CF6A4" w:rsidR="00B77D2D" w:rsidRPr="005F17D8" w:rsidRDefault="00E57797" w:rsidP="00EC0FCD">
      <w:pPr>
        <w:tabs>
          <w:tab w:val="left" w:pos="426"/>
        </w:tabs>
        <w:rPr>
          <w:color w:val="FF0000"/>
          <w:sz w:val="28"/>
          <w:szCs w:val="28"/>
          <w:highlight w:val="yellow"/>
        </w:rPr>
      </w:pPr>
      <w:r w:rsidRPr="005F17D8">
        <w:rPr>
          <w:noProof/>
          <w:highlight w:val="yellow"/>
        </w:rPr>
        <w:drawing>
          <wp:inline distT="0" distB="0" distL="0" distR="0" wp14:anchorId="1EFEEB7D" wp14:editId="67FBAB8B">
            <wp:extent cx="6210300" cy="3467100"/>
            <wp:effectExtent l="0" t="0" r="0" b="0"/>
            <wp:docPr id="1052274420" name="Wykres 1">
              <a:extLst xmlns:a="http://schemas.openxmlformats.org/drawingml/2006/main">
                <a:ext uri="{FF2B5EF4-FFF2-40B4-BE49-F238E27FC236}">
                  <a16:creationId xmlns:a16="http://schemas.microsoft.com/office/drawing/2014/main" id="{B26FCB0B-0E27-4BC3-A787-947CCC3138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C5A5FC6" w14:textId="77777777" w:rsidR="00B77D2D" w:rsidRPr="005F17D8" w:rsidRDefault="00B77D2D" w:rsidP="00B77D2D">
      <w:pPr>
        <w:rPr>
          <w:noProof/>
          <w:highlight w:val="yellow"/>
        </w:rPr>
      </w:pPr>
    </w:p>
    <w:p w14:paraId="64F2C12B" w14:textId="77777777" w:rsidR="00EC3055" w:rsidRPr="00962CCB" w:rsidRDefault="00EC3055" w:rsidP="007973D7">
      <w:pPr>
        <w:rPr>
          <w:sz w:val="28"/>
          <w:szCs w:val="28"/>
        </w:rPr>
      </w:pPr>
    </w:p>
    <w:p w14:paraId="4FC62B21" w14:textId="742299EE" w:rsidR="00B77D2D" w:rsidRPr="00962CCB" w:rsidRDefault="00B77D2D" w:rsidP="00B77D2D">
      <w:pPr>
        <w:pStyle w:val="Tekstpodstawowy"/>
        <w:spacing w:after="0" w:line="276" w:lineRule="auto"/>
        <w:jc w:val="both"/>
        <w:rPr>
          <w:b/>
          <w:szCs w:val="24"/>
        </w:rPr>
      </w:pPr>
      <w:r w:rsidRPr="00962CCB">
        <w:rPr>
          <w:b/>
          <w:szCs w:val="24"/>
        </w:rPr>
        <w:t>3. Bezrobotni według poziomu wykształcenia</w:t>
      </w:r>
    </w:p>
    <w:p w14:paraId="00716BE1" w14:textId="77777777" w:rsidR="00B77D2D" w:rsidRPr="005F17D8" w:rsidRDefault="00B77D2D" w:rsidP="00B77D2D">
      <w:pPr>
        <w:pStyle w:val="Tekstpodstawowy"/>
        <w:spacing w:after="0" w:line="276" w:lineRule="auto"/>
        <w:ind w:left="502"/>
        <w:jc w:val="both"/>
        <w:rPr>
          <w:b/>
          <w:szCs w:val="24"/>
          <w:highlight w:val="yellow"/>
        </w:rPr>
      </w:pPr>
    </w:p>
    <w:p w14:paraId="2CF8F8D7" w14:textId="77777777" w:rsidR="00962CCB" w:rsidRPr="00962CCB" w:rsidRDefault="00962CCB" w:rsidP="00962CCB">
      <w:pPr>
        <w:jc w:val="both"/>
      </w:pPr>
      <w:r w:rsidRPr="00962CCB">
        <w:t>Analiza struktury bezrobotnych według poziomu wykształcenia w roku 2025 pokazuje wyraźny obraz zróżnicowania sytuacji poszczególnych grup edukacyjnych. W badanym okresie zarejestrowano 4155 osób pozostających bez pracy, przy czym niemal równo dzieliły się one na kobiety i mężczyzn. Taka ogólna równowaga nie oddaje jednak bardziej subtelnych różnic, które ujawniają się dopiero przy szczegółowym spojrzeniu na poziomy wykształcenia.</w:t>
      </w:r>
    </w:p>
    <w:p w14:paraId="666F2C57" w14:textId="264A73C6" w:rsidR="00962CCB" w:rsidRPr="00962CCB" w:rsidRDefault="00962CCB" w:rsidP="00962CCB">
      <w:pPr>
        <w:jc w:val="both"/>
      </w:pPr>
      <w:r w:rsidRPr="00962CCB">
        <w:t xml:space="preserve">Najliczniejszą grupę stanowią osoby z wykształceniem gimnazjalnym i niższym, a tuż za nimi plasują się te z wykształceniem policealnym, średnim zawodowym oraz zasadniczym </w:t>
      </w:r>
      <w:r w:rsidRPr="00962CCB">
        <w:lastRenderedPageBreak/>
        <w:t xml:space="preserve">zawodowym. To właśnie te kategorie tworzą trzon populacji bezrobotnych, co wskazuje, że im niższy poziom edukacji, tym większe ryzyko znalezienia się poza rynkiem pracy. Z kolei osoby ze średnim wykształceniem ogólnokształcącym oraz wykształceniem wyższym reprezentują najmniejsze grupy, co może sugerować większe możliwości odnalezienia się na rynku, choć </w:t>
      </w:r>
      <w:r w:rsidR="00D5775B">
        <w:br/>
      </w:r>
      <w:r w:rsidRPr="00962CCB">
        <w:t>i tutaj widoczne są pewne różnice płciowe.</w:t>
      </w:r>
    </w:p>
    <w:p w14:paraId="1EC26015" w14:textId="77777777" w:rsidR="00B77D2D" w:rsidRPr="005F17D8" w:rsidRDefault="00B77D2D" w:rsidP="00B77D2D">
      <w:pPr>
        <w:pStyle w:val="Tekstpodstawowy3"/>
        <w:spacing w:after="0" w:line="276" w:lineRule="auto"/>
        <w:jc w:val="both"/>
        <w:rPr>
          <w:sz w:val="24"/>
          <w:szCs w:val="24"/>
          <w:highlight w:val="yellow"/>
        </w:rPr>
      </w:pPr>
    </w:p>
    <w:p w14:paraId="15B6423F" w14:textId="799572C4" w:rsidR="00B77D2D" w:rsidRPr="00962CCB" w:rsidRDefault="00B77D2D" w:rsidP="00E57797">
      <w:pPr>
        <w:pStyle w:val="Tekstpodstawowy3"/>
        <w:spacing w:after="0" w:line="276" w:lineRule="auto"/>
        <w:jc w:val="both"/>
        <w:rPr>
          <w:color w:val="FF0000"/>
        </w:rPr>
      </w:pPr>
    </w:p>
    <w:p w14:paraId="16F60FC5" w14:textId="2A8CE0B6" w:rsidR="00E57797" w:rsidRPr="005F17D8" w:rsidRDefault="00E57797" w:rsidP="00E57797">
      <w:pPr>
        <w:rPr>
          <w:bCs/>
          <w:sz w:val="20"/>
          <w:highlight w:val="yellow"/>
        </w:rPr>
      </w:pPr>
    </w:p>
    <w:p w14:paraId="2386C0F9" w14:textId="77777777" w:rsidR="00E57797" w:rsidRPr="005F17D8" w:rsidRDefault="00E57797" w:rsidP="00E57797">
      <w:pPr>
        <w:rPr>
          <w:bCs/>
          <w:sz w:val="20"/>
          <w:highlight w:val="yellow"/>
        </w:rPr>
      </w:pPr>
    </w:p>
    <w:tbl>
      <w:tblPr>
        <w:tblStyle w:val="rednialista2akcent1"/>
        <w:tblW w:w="5625" w:type="pct"/>
        <w:tblInd w:w="-567" w:type="dxa"/>
        <w:tblLook w:val="04A0" w:firstRow="1" w:lastRow="0" w:firstColumn="1" w:lastColumn="0" w:noHBand="0" w:noVBand="1"/>
      </w:tblPr>
      <w:tblGrid>
        <w:gridCol w:w="2876"/>
        <w:gridCol w:w="888"/>
        <w:gridCol w:w="1290"/>
        <w:gridCol w:w="1762"/>
        <w:gridCol w:w="1637"/>
        <w:gridCol w:w="1753"/>
      </w:tblGrid>
      <w:tr w:rsidR="006B1480" w14:paraId="370F322D" w14:textId="4962EF28" w:rsidTr="006B1480">
        <w:trPr>
          <w:cnfStyle w:val="100000000000" w:firstRow="1" w:lastRow="0" w:firstColumn="0" w:lastColumn="0" w:oddVBand="0" w:evenVBand="0" w:oddHBand="0" w:evenHBand="0" w:firstRowFirstColumn="0" w:firstRowLastColumn="0" w:lastRowFirstColumn="0" w:lastRowLastColumn="0"/>
          <w:trHeight w:val="985"/>
        </w:trPr>
        <w:tc>
          <w:tcPr>
            <w:cnfStyle w:val="001000000100" w:firstRow="0" w:lastRow="0" w:firstColumn="1" w:lastColumn="0" w:oddVBand="0" w:evenVBand="0" w:oddHBand="0" w:evenHBand="0" w:firstRowFirstColumn="1" w:firstRowLastColumn="0" w:lastRowFirstColumn="0" w:lastRowLastColumn="0"/>
            <w:tcW w:w="1409" w:type="pct"/>
          </w:tcPr>
          <w:p w14:paraId="6792FF8E" w14:textId="5B3991F8" w:rsidR="00F97E79" w:rsidRPr="006B1480" w:rsidRDefault="00F97E79">
            <w:pPr>
              <w:jc w:val="center"/>
              <w:rPr>
                <w:rFonts w:asciiTheme="minorHAnsi" w:eastAsiaTheme="minorEastAsia" w:hAnsiTheme="minorHAnsi" w:cstheme="minorBidi"/>
                <w:b/>
                <w:bCs/>
                <w:color w:val="auto"/>
                <w:sz w:val="22"/>
                <w:szCs w:val="22"/>
              </w:rPr>
            </w:pPr>
            <w:r w:rsidRPr="006B1480">
              <w:rPr>
                <w:rFonts w:asciiTheme="minorHAnsi" w:eastAsiaTheme="minorEastAsia" w:hAnsiTheme="minorHAnsi" w:cstheme="minorBidi"/>
                <w:b/>
                <w:bCs/>
                <w:color w:val="auto"/>
                <w:sz w:val="22"/>
                <w:szCs w:val="22"/>
              </w:rPr>
              <w:t>Poziom wykształcenia</w:t>
            </w:r>
          </w:p>
        </w:tc>
        <w:tc>
          <w:tcPr>
            <w:tcW w:w="435" w:type="pct"/>
          </w:tcPr>
          <w:p w14:paraId="0D62D42A" w14:textId="35828E67" w:rsidR="00F97E79" w:rsidRPr="006B1480" w:rsidRDefault="00F97E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sz w:val="22"/>
                <w:szCs w:val="22"/>
              </w:rPr>
            </w:pPr>
            <w:r w:rsidRPr="006B1480">
              <w:rPr>
                <w:rFonts w:asciiTheme="minorHAnsi" w:eastAsiaTheme="minorEastAsia" w:hAnsiTheme="minorHAnsi" w:cstheme="minorBidi"/>
                <w:b/>
                <w:bCs/>
                <w:color w:val="auto"/>
                <w:sz w:val="22"/>
                <w:szCs w:val="22"/>
              </w:rPr>
              <w:t>Razem</w:t>
            </w:r>
          </w:p>
        </w:tc>
        <w:tc>
          <w:tcPr>
            <w:tcW w:w="632" w:type="pct"/>
          </w:tcPr>
          <w:p w14:paraId="2372001D" w14:textId="59660431" w:rsidR="00F97E79" w:rsidRPr="006B1480" w:rsidRDefault="00F97E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sz w:val="22"/>
                <w:szCs w:val="22"/>
              </w:rPr>
            </w:pPr>
            <w:r w:rsidRPr="006B1480">
              <w:rPr>
                <w:rFonts w:asciiTheme="minorHAnsi" w:eastAsiaTheme="minorEastAsia" w:hAnsiTheme="minorHAnsi" w:cstheme="minorBidi"/>
                <w:b/>
                <w:bCs/>
                <w:color w:val="auto"/>
                <w:sz w:val="22"/>
                <w:szCs w:val="22"/>
              </w:rPr>
              <w:t>Kobiety</w:t>
            </w:r>
          </w:p>
        </w:tc>
        <w:tc>
          <w:tcPr>
            <w:tcW w:w="863" w:type="pct"/>
          </w:tcPr>
          <w:p w14:paraId="677B1C7E" w14:textId="04550FB7" w:rsidR="00F97E79" w:rsidRPr="006B1480" w:rsidRDefault="00F97E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sz w:val="22"/>
                <w:szCs w:val="22"/>
              </w:rPr>
            </w:pPr>
            <w:r w:rsidRPr="006B1480">
              <w:rPr>
                <w:rFonts w:asciiTheme="minorHAnsi" w:eastAsiaTheme="minorEastAsia" w:hAnsiTheme="minorHAnsi" w:cstheme="minorBidi"/>
                <w:b/>
                <w:bCs/>
                <w:color w:val="auto"/>
                <w:sz w:val="22"/>
                <w:szCs w:val="22"/>
              </w:rPr>
              <w:t>Mężczyźni</w:t>
            </w:r>
          </w:p>
        </w:tc>
        <w:tc>
          <w:tcPr>
            <w:tcW w:w="802" w:type="pct"/>
          </w:tcPr>
          <w:p w14:paraId="7901044F" w14:textId="6D1EA1F3" w:rsidR="00F97E79" w:rsidRPr="006B1480" w:rsidRDefault="00F97E79" w:rsidP="00F97E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sz w:val="22"/>
                <w:szCs w:val="22"/>
              </w:rPr>
            </w:pPr>
            <w:r w:rsidRPr="006B1480">
              <w:rPr>
                <w:rFonts w:asciiTheme="minorHAnsi" w:eastAsiaTheme="minorEastAsia" w:hAnsiTheme="minorHAnsi" w:cstheme="minorBidi"/>
                <w:b/>
                <w:bCs/>
                <w:color w:val="auto"/>
                <w:sz w:val="22"/>
                <w:szCs w:val="22"/>
              </w:rPr>
              <w:t>Udział kobiet (%)</w:t>
            </w:r>
          </w:p>
        </w:tc>
        <w:tc>
          <w:tcPr>
            <w:tcW w:w="859" w:type="pct"/>
          </w:tcPr>
          <w:p w14:paraId="737DA992" w14:textId="1CD725B2" w:rsidR="00F97E79" w:rsidRPr="006B1480" w:rsidRDefault="00F97E79" w:rsidP="00F97E79">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sz w:val="22"/>
                <w:szCs w:val="22"/>
              </w:rPr>
            </w:pPr>
            <w:r w:rsidRPr="006B1480">
              <w:rPr>
                <w:rFonts w:asciiTheme="minorHAnsi" w:eastAsiaTheme="minorEastAsia" w:hAnsiTheme="minorHAnsi" w:cstheme="minorBidi"/>
                <w:b/>
                <w:bCs/>
                <w:sz w:val="22"/>
                <w:szCs w:val="22"/>
              </w:rPr>
              <w:t>Udział mężczyzn (%)</w:t>
            </w:r>
          </w:p>
        </w:tc>
      </w:tr>
      <w:tr w:rsidR="006B1480" w14:paraId="41AE72E3" w14:textId="36DF304A" w:rsidTr="006B1480">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09" w:type="pct"/>
          </w:tcPr>
          <w:p w14:paraId="19BA4733" w14:textId="1879CAE2" w:rsidR="00F97E79" w:rsidRPr="006B1480" w:rsidRDefault="00F97E79">
            <w:pPr>
              <w:jc w:val="center"/>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wyższe</w:t>
            </w:r>
          </w:p>
        </w:tc>
        <w:tc>
          <w:tcPr>
            <w:tcW w:w="435" w:type="pct"/>
          </w:tcPr>
          <w:p w14:paraId="1A4A3118" w14:textId="2F6AC6BE"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632</w:t>
            </w:r>
          </w:p>
        </w:tc>
        <w:tc>
          <w:tcPr>
            <w:tcW w:w="632" w:type="pct"/>
          </w:tcPr>
          <w:p w14:paraId="2B4A16B9" w14:textId="6B77087F"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378</w:t>
            </w:r>
          </w:p>
        </w:tc>
        <w:tc>
          <w:tcPr>
            <w:tcW w:w="863" w:type="pct"/>
          </w:tcPr>
          <w:p w14:paraId="5456891A" w14:textId="65AF8748"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254</w:t>
            </w:r>
          </w:p>
        </w:tc>
        <w:tc>
          <w:tcPr>
            <w:tcW w:w="802" w:type="pct"/>
          </w:tcPr>
          <w:p w14:paraId="16D698BE" w14:textId="59BDEAFB"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59.8</w:t>
            </w:r>
          </w:p>
        </w:tc>
        <w:tc>
          <w:tcPr>
            <w:tcW w:w="859" w:type="pct"/>
          </w:tcPr>
          <w:p w14:paraId="2B4C503D" w14:textId="71E8F27C"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rPr>
            </w:pPr>
            <w:r w:rsidRPr="006B1480">
              <w:rPr>
                <w:rFonts w:asciiTheme="minorHAnsi" w:eastAsiaTheme="minorEastAsia" w:hAnsiTheme="minorHAnsi" w:cstheme="minorBidi"/>
                <w:b/>
                <w:bCs/>
              </w:rPr>
              <w:t>40.2</w:t>
            </w:r>
          </w:p>
        </w:tc>
      </w:tr>
      <w:tr w:rsidR="006B1480" w14:paraId="1A039D25" w14:textId="29AF0755" w:rsidTr="006B1480">
        <w:trPr>
          <w:trHeight w:val="710"/>
        </w:trPr>
        <w:tc>
          <w:tcPr>
            <w:cnfStyle w:val="001000000000" w:firstRow="0" w:lastRow="0" w:firstColumn="1" w:lastColumn="0" w:oddVBand="0" w:evenVBand="0" w:oddHBand="0" w:evenHBand="0" w:firstRowFirstColumn="0" w:firstRowLastColumn="0" w:lastRowFirstColumn="0" w:lastRowLastColumn="0"/>
            <w:tcW w:w="1409" w:type="pct"/>
          </w:tcPr>
          <w:p w14:paraId="58436061" w14:textId="2ECDBC26" w:rsidR="00F97E79" w:rsidRPr="006B1480" w:rsidRDefault="00F97E79">
            <w:pPr>
              <w:jc w:val="center"/>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policealne i średnie zawodowe</w:t>
            </w:r>
          </w:p>
        </w:tc>
        <w:tc>
          <w:tcPr>
            <w:tcW w:w="435" w:type="pct"/>
          </w:tcPr>
          <w:p w14:paraId="2BD55908" w14:textId="3606CE7F"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944</w:t>
            </w:r>
          </w:p>
        </w:tc>
        <w:tc>
          <w:tcPr>
            <w:tcW w:w="632" w:type="pct"/>
          </w:tcPr>
          <w:p w14:paraId="32C5620C" w14:textId="70269A44"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476</w:t>
            </w:r>
          </w:p>
        </w:tc>
        <w:tc>
          <w:tcPr>
            <w:tcW w:w="863" w:type="pct"/>
          </w:tcPr>
          <w:p w14:paraId="594F2D8A" w14:textId="248F7856"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468</w:t>
            </w:r>
          </w:p>
        </w:tc>
        <w:tc>
          <w:tcPr>
            <w:tcW w:w="802" w:type="pct"/>
          </w:tcPr>
          <w:p w14:paraId="4D92F667" w14:textId="39398A5C"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50.4</w:t>
            </w:r>
          </w:p>
        </w:tc>
        <w:tc>
          <w:tcPr>
            <w:tcW w:w="859" w:type="pct"/>
          </w:tcPr>
          <w:p w14:paraId="3AB9132F" w14:textId="0D074F5B"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rPr>
            </w:pPr>
            <w:r w:rsidRPr="006B1480">
              <w:rPr>
                <w:rFonts w:asciiTheme="minorHAnsi" w:eastAsiaTheme="minorEastAsia" w:hAnsiTheme="minorHAnsi" w:cstheme="minorBidi"/>
                <w:b/>
                <w:bCs/>
              </w:rPr>
              <w:t>49.6</w:t>
            </w:r>
          </w:p>
        </w:tc>
      </w:tr>
      <w:tr w:rsidR="006B1480" w14:paraId="3A961334" w14:textId="6921BA9A" w:rsidTr="006B1480">
        <w:trPr>
          <w:cnfStyle w:val="000000100000" w:firstRow="0" w:lastRow="0" w:firstColumn="0" w:lastColumn="0" w:oddVBand="0" w:evenVBand="0" w:oddHBand="1"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1409" w:type="pct"/>
          </w:tcPr>
          <w:p w14:paraId="624AC274" w14:textId="1BE94A6F" w:rsidR="00F97E79" w:rsidRPr="006B1480" w:rsidRDefault="00F97E79">
            <w:pPr>
              <w:jc w:val="center"/>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średnie ogólnokształcące</w:t>
            </w:r>
          </w:p>
        </w:tc>
        <w:tc>
          <w:tcPr>
            <w:tcW w:w="435" w:type="pct"/>
          </w:tcPr>
          <w:p w14:paraId="6912C483" w14:textId="75E2DCA8"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520</w:t>
            </w:r>
          </w:p>
        </w:tc>
        <w:tc>
          <w:tcPr>
            <w:tcW w:w="632" w:type="pct"/>
          </w:tcPr>
          <w:p w14:paraId="1009D6C5" w14:textId="2DD04B76"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320</w:t>
            </w:r>
          </w:p>
        </w:tc>
        <w:tc>
          <w:tcPr>
            <w:tcW w:w="863" w:type="pct"/>
          </w:tcPr>
          <w:p w14:paraId="6480FCBC" w14:textId="2E73B17D"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200</w:t>
            </w:r>
          </w:p>
        </w:tc>
        <w:tc>
          <w:tcPr>
            <w:tcW w:w="802" w:type="pct"/>
          </w:tcPr>
          <w:p w14:paraId="436CA8D7" w14:textId="2B059915"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61.5</w:t>
            </w:r>
          </w:p>
        </w:tc>
        <w:tc>
          <w:tcPr>
            <w:tcW w:w="859" w:type="pct"/>
          </w:tcPr>
          <w:p w14:paraId="4E009F8E" w14:textId="4CCBA599"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rPr>
            </w:pPr>
            <w:r w:rsidRPr="006B1480">
              <w:rPr>
                <w:rFonts w:asciiTheme="minorHAnsi" w:eastAsiaTheme="minorEastAsia" w:hAnsiTheme="minorHAnsi" w:cstheme="minorBidi"/>
                <w:b/>
                <w:bCs/>
              </w:rPr>
              <w:t>38.5</w:t>
            </w:r>
          </w:p>
        </w:tc>
      </w:tr>
      <w:tr w:rsidR="006B1480" w14:paraId="585D9166" w14:textId="08F5DCDC" w:rsidTr="006B1480">
        <w:trPr>
          <w:trHeight w:val="710"/>
        </w:trPr>
        <w:tc>
          <w:tcPr>
            <w:cnfStyle w:val="001000000000" w:firstRow="0" w:lastRow="0" w:firstColumn="1" w:lastColumn="0" w:oddVBand="0" w:evenVBand="0" w:oddHBand="0" w:evenHBand="0" w:firstRowFirstColumn="0" w:firstRowLastColumn="0" w:lastRowFirstColumn="0" w:lastRowLastColumn="0"/>
            <w:tcW w:w="1409" w:type="pct"/>
          </w:tcPr>
          <w:p w14:paraId="77A35BB8" w14:textId="5885521D" w:rsidR="00F97E79" w:rsidRPr="006B1480" w:rsidRDefault="00F97E79">
            <w:pPr>
              <w:jc w:val="center"/>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zasadnicze zawodowe</w:t>
            </w:r>
          </w:p>
        </w:tc>
        <w:tc>
          <w:tcPr>
            <w:tcW w:w="435" w:type="pct"/>
          </w:tcPr>
          <w:p w14:paraId="51029B14" w14:textId="2370C86F"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918</w:t>
            </w:r>
          </w:p>
        </w:tc>
        <w:tc>
          <w:tcPr>
            <w:tcW w:w="632" w:type="pct"/>
          </w:tcPr>
          <w:p w14:paraId="6C042435" w14:textId="00FCCEC6"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321</w:t>
            </w:r>
          </w:p>
        </w:tc>
        <w:tc>
          <w:tcPr>
            <w:tcW w:w="863" w:type="pct"/>
          </w:tcPr>
          <w:p w14:paraId="75EDEC34" w14:textId="47BBEC93"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597</w:t>
            </w:r>
          </w:p>
        </w:tc>
        <w:tc>
          <w:tcPr>
            <w:tcW w:w="802" w:type="pct"/>
          </w:tcPr>
          <w:p w14:paraId="438B76E9" w14:textId="61F208BA"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35.0</w:t>
            </w:r>
          </w:p>
        </w:tc>
        <w:tc>
          <w:tcPr>
            <w:tcW w:w="859" w:type="pct"/>
          </w:tcPr>
          <w:p w14:paraId="5B26A854" w14:textId="26B1DF18" w:rsidR="00F97E79" w:rsidRPr="006B1480" w:rsidRDefault="00F97E79">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b/>
                <w:bCs/>
              </w:rPr>
            </w:pPr>
            <w:r w:rsidRPr="006B1480">
              <w:rPr>
                <w:rFonts w:asciiTheme="minorHAnsi" w:eastAsiaTheme="minorEastAsia" w:hAnsiTheme="minorHAnsi" w:cstheme="minorBidi"/>
                <w:b/>
                <w:bCs/>
              </w:rPr>
              <w:t>65.0</w:t>
            </w:r>
          </w:p>
        </w:tc>
      </w:tr>
      <w:tr w:rsidR="006B1480" w14:paraId="423F3B68" w14:textId="7514987F" w:rsidTr="006B1480">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409" w:type="pct"/>
          </w:tcPr>
          <w:p w14:paraId="481C5D29" w14:textId="7705B887" w:rsidR="00F97E79" w:rsidRPr="006B1480" w:rsidRDefault="00F97E79">
            <w:pPr>
              <w:jc w:val="center"/>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gimnazjalne i poniżej</w:t>
            </w:r>
          </w:p>
        </w:tc>
        <w:tc>
          <w:tcPr>
            <w:tcW w:w="435" w:type="pct"/>
          </w:tcPr>
          <w:p w14:paraId="032ED9CC" w14:textId="3201EC1C"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1141</w:t>
            </w:r>
          </w:p>
        </w:tc>
        <w:tc>
          <w:tcPr>
            <w:tcW w:w="632" w:type="pct"/>
          </w:tcPr>
          <w:p w14:paraId="376609CD" w14:textId="031F5500"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528</w:t>
            </w:r>
          </w:p>
        </w:tc>
        <w:tc>
          <w:tcPr>
            <w:tcW w:w="863" w:type="pct"/>
          </w:tcPr>
          <w:p w14:paraId="6092DB22" w14:textId="1D72FCDD"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613</w:t>
            </w:r>
          </w:p>
        </w:tc>
        <w:tc>
          <w:tcPr>
            <w:tcW w:w="802" w:type="pct"/>
          </w:tcPr>
          <w:p w14:paraId="7CED9A23" w14:textId="6BC22D15"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color w:val="auto"/>
              </w:rPr>
            </w:pPr>
            <w:r w:rsidRPr="006B1480">
              <w:rPr>
                <w:rFonts w:asciiTheme="minorHAnsi" w:eastAsiaTheme="minorEastAsia" w:hAnsiTheme="minorHAnsi" w:cstheme="minorBidi"/>
                <w:b/>
                <w:bCs/>
                <w:color w:val="auto"/>
              </w:rPr>
              <w:t>46.3</w:t>
            </w:r>
          </w:p>
        </w:tc>
        <w:tc>
          <w:tcPr>
            <w:tcW w:w="859" w:type="pct"/>
          </w:tcPr>
          <w:p w14:paraId="322B3540" w14:textId="1A551BC9" w:rsidR="00F97E79" w:rsidRPr="006B1480" w:rsidRDefault="00F97E79">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b/>
                <w:bCs/>
              </w:rPr>
            </w:pPr>
            <w:r w:rsidRPr="006B1480">
              <w:rPr>
                <w:rFonts w:asciiTheme="minorHAnsi" w:eastAsiaTheme="minorEastAsia" w:hAnsiTheme="minorHAnsi" w:cstheme="minorBidi"/>
                <w:b/>
                <w:bCs/>
              </w:rPr>
              <w:t>53.7</w:t>
            </w:r>
          </w:p>
        </w:tc>
      </w:tr>
    </w:tbl>
    <w:p w14:paraId="1D443F60" w14:textId="77777777" w:rsidR="003A48AF" w:rsidRDefault="003A48AF" w:rsidP="00E57797">
      <w:pPr>
        <w:rPr>
          <w:bCs/>
          <w:sz w:val="20"/>
        </w:rPr>
      </w:pPr>
    </w:p>
    <w:p w14:paraId="25F0A906" w14:textId="77777777" w:rsidR="00962CCB" w:rsidRDefault="00962CCB" w:rsidP="00E57797">
      <w:pPr>
        <w:rPr>
          <w:bCs/>
          <w:sz w:val="20"/>
        </w:rPr>
      </w:pPr>
    </w:p>
    <w:p w14:paraId="02ED948B" w14:textId="77777777" w:rsidR="00962CCB" w:rsidRDefault="00962CCB" w:rsidP="00E57797">
      <w:pPr>
        <w:rPr>
          <w:bCs/>
          <w:sz w:val="20"/>
        </w:rPr>
      </w:pPr>
    </w:p>
    <w:p w14:paraId="0CB09E3C" w14:textId="77777777" w:rsidR="00962CCB" w:rsidRDefault="00962CCB" w:rsidP="00E57797">
      <w:pPr>
        <w:rPr>
          <w:bCs/>
          <w:sz w:val="20"/>
        </w:rPr>
      </w:pPr>
    </w:p>
    <w:p w14:paraId="6FE88FA5" w14:textId="77777777" w:rsidR="00962CCB" w:rsidRDefault="00962CCB" w:rsidP="00E57797">
      <w:pPr>
        <w:rPr>
          <w:bCs/>
          <w:sz w:val="20"/>
        </w:rPr>
      </w:pPr>
    </w:p>
    <w:p w14:paraId="4ED3B58A" w14:textId="77777777" w:rsidR="00962CCB" w:rsidRDefault="00962CCB" w:rsidP="00E57797">
      <w:pPr>
        <w:rPr>
          <w:bCs/>
          <w:sz w:val="20"/>
        </w:rPr>
      </w:pPr>
    </w:p>
    <w:p w14:paraId="51605167" w14:textId="1C1018A2" w:rsidR="00E57797" w:rsidRPr="00BD344B" w:rsidRDefault="00B77D2D" w:rsidP="00E57797">
      <w:pPr>
        <w:rPr>
          <w:rFonts w:eastAsia="Times New Roman"/>
          <w:bCs/>
          <w:sz w:val="16"/>
          <w:szCs w:val="16"/>
        </w:rPr>
      </w:pPr>
      <w:r w:rsidRPr="00BD344B">
        <w:rPr>
          <w:bCs/>
          <w:sz w:val="20"/>
        </w:rPr>
        <w:t xml:space="preserve">Wykres </w:t>
      </w:r>
      <w:r w:rsidR="00F97E79">
        <w:rPr>
          <w:bCs/>
          <w:sz w:val="20"/>
        </w:rPr>
        <w:t>4</w:t>
      </w:r>
      <w:r w:rsidRPr="00BD344B">
        <w:rPr>
          <w:bCs/>
          <w:sz w:val="20"/>
        </w:rPr>
        <w:t>.</w:t>
      </w:r>
      <w:r w:rsidRPr="00BD344B">
        <w:rPr>
          <w:bCs/>
          <w:color w:val="000000"/>
          <w:kern w:val="24"/>
          <w:sz w:val="44"/>
          <w:szCs w:val="36"/>
        </w:rPr>
        <w:t xml:space="preserve"> </w:t>
      </w:r>
      <w:r w:rsidRPr="00BD344B">
        <w:rPr>
          <w:bCs/>
          <w:sz w:val="20"/>
        </w:rPr>
        <w:t>Struktura bezrobotnych ogółem wg wykształcenia (%)</w:t>
      </w:r>
    </w:p>
    <w:p w14:paraId="569A0592" w14:textId="26642D29" w:rsidR="00B77D2D" w:rsidRPr="005F17D8" w:rsidRDefault="00BD344B" w:rsidP="00B77D2D">
      <w:pPr>
        <w:jc w:val="both"/>
        <w:rPr>
          <w:szCs w:val="24"/>
          <w:highlight w:val="yellow"/>
        </w:rPr>
      </w:pPr>
      <w:r>
        <w:rPr>
          <w:noProof/>
        </w:rPr>
        <w:drawing>
          <wp:inline distT="0" distB="0" distL="0" distR="0" wp14:anchorId="6C254D64" wp14:editId="1527E706">
            <wp:extent cx="6156960" cy="3436620"/>
            <wp:effectExtent l="0" t="0" r="15240" b="11430"/>
            <wp:docPr id="701254957" name="Wykres 1">
              <a:extLst xmlns:a="http://schemas.openxmlformats.org/drawingml/2006/main">
                <a:ext uri="{FF2B5EF4-FFF2-40B4-BE49-F238E27FC236}">
                  <a16:creationId xmlns:a16="http://schemas.microsoft.com/office/drawing/2014/main" id="{B696B452-0B4D-4B1D-BDD8-C847FCF0C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D3ED0E" w14:textId="1678AD9A" w:rsidR="00E57797" w:rsidRPr="005F17D8" w:rsidRDefault="00E57797" w:rsidP="00B77D2D">
      <w:pPr>
        <w:jc w:val="both"/>
        <w:rPr>
          <w:szCs w:val="24"/>
          <w:highlight w:val="yellow"/>
        </w:rPr>
      </w:pPr>
    </w:p>
    <w:p w14:paraId="1BBEA33C" w14:textId="77777777" w:rsidR="006B1480" w:rsidRDefault="006B1480" w:rsidP="006B1480">
      <w:pPr>
        <w:jc w:val="both"/>
        <w:rPr>
          <w:szCs w:val="24"/>
        </w:rPr>
      </w:pPr>
    </w:p>
    <w:p w14:paraId="3EDF2B98" w14:textId="5C614C72" w:rsidR="006B1480" w:rsidRPr="006B1480" w:rsidRDefault="006B1480" w:rsidP="006B1480">
      <w:pPr>
        <w:jc w:val="both"/>
        <w:rPr>
          <w:szCs w:val="24"/>
        </w:rPr>
      </w:pPr>
      <w:r w:rsidRPr="006B1480">
        <w:rPr>
          <w:szCs w:val="24"/>
        </w:rPr>
        <w:t>W strukturze kobiet dominują osoby posiadające wykształcenie wyższe oraz średnie ogólnokształcące. Wskazuje to, że kobiety częściej trafiają do grup wymagających teoretycznego przygotowania, choć nie zawsze przekłada się to na pełną stabilność zatrudnienia. Mężczyźni znacznie częściej pojawiają się w kategoriach związanych z wykształceniem zawodowym oraz najniższym poziomem wykształcenia. Może to wynikać ze specyfiki lokalnego rynku pracy, który wśród osób o takich kwalifikacjach oferuje mniej stabilnych i bardziej sezonowych stanowisk, narażonych na wahania gospodarcze.</w:t>
      </w:r>
    </w:p>
    <w:p w14:paraId="12982E3A" w14:textId="77777777" w:rsidR="006B1480" w:rsidRPr="006B1480" w:rsidRDefault="006B1480" w:rsidP="006B1480">
      <w:pPr>
        <w:jc w:val="both"/>
        <w:rPr>
          <w:szCs w:val="24"/>
        </w:rPr>
      </w:pPr>
      <w:r w:rsidRPr="006B1480">
        <w:rPr>
          <w:szCs w:val="24"/>
        </w:rPr>
        <w:t>Cały obraz ukazuje rynek pracy, w którym brak odpowiednich kwalifikacji lub zbyt niskie wykształcenie znacząco zwiększa ryzyko bezrobocia. Jednocześnie widoczne są odmienne ścieżki edukacyjne charakterystyczne dla kobiet i mężczyzn, co przekłada się na ich zróżnicowaną sytuację zawodową. Wyniki te wskazują na potrzebę działań wspierających przede wszystkim osoby o najniższych kwalifikacjach — to one wymagają największej liczby programów szkoleniowych i aktywizacyjnych. W przypadku osób z wykształceniem wyższym problemem może być nie tyle brak umiejętności, co trudność w dopasowaniu profilu zawodowego do potrzeb lokalnych pracodawców. W efekcie konieczne staje się budowanie oferty wsparcia dostosowanej do specyfiki poszczególnych grup, zarówno na poziomie kompetencji podstawowych, jak i przy wprowadzaniu do bardziej zaawansowanych, specjalistycznych obszarów rynku pracy.</w:t>
      </w:r>
    </w:p>
    <w:p w14:paraId="0C305D0D" w14:textId="77777777" w:rsidR="00E57797" w:rsidRDefault="00E57797" w:rsidP="00B77D2D">
      <w:pPr>
        <w:jc w:val="both"/>
        <w:rPr>
          <w:szCs w:val="24"/>
          <w:highlight w:val="yellow"/>
        </w:rPr>
      </w:pPr>
    </w:p>
    <w:p w14:paraId="2A329A4F" w14:textId="77777777" w:rsidR="006B1480" w:rsidRDefault="006B1480" w:rsidP="00B77D2D">
      <w:pPr>
        <w:rPr>
          <w:bCs/>
          <w:position w:val="-6"/>
          <w:sz w:val="20"/>
        </w:rPr>
      </w:pPr>
    </w:p>
    <w:p w14:paraId="67299DD8" w14:textId="2E5C7F4A" w:rsidR="00B77D2D" w:rsidRPr="004D6124" w:rsidRDefault="00B77D2D" w:rsidP="00B77D2D">
      <w:pPr>
        <w:rPr>
          <w:bCs/>
          <w:position w:val="-6"/>
          <w:sz w:val="20"/>
        </w:rPr>
      </w:pPr>
      <w:r w:rsidRPr="004D6124">
        <w:rPr>
          <w:bCs/>
          <w:position w:val="-6"/>
          <w:sz w:val="20"/>
        </w:rPr>
        <w:t xml:space="preserve">Wykres </w:t>
      </w:r>
      <w:r w:rsidR="006B1480">
        <w:rPr>
          <w:bCs/>
          <w:position w:val="-6"/>
          <w:sz w:val="20"/>
        </w:rPr>
        <w:t>5</w:t>
      </w:r>
      <w:r w:rsidRPr="004D6124">
        <w:rPr>
          <w:bCs/>
          <w:position w:val="-6"/>
          <w:sz w:val="20"/>
        </w:rPr>
        <w:t>.</w:t>
      </w:r>
      <w:r w:rsidRPr="004D6124">
        <w:rPr>
          <w:bCs/>
          <w:color w:val="000000"/>
          <w:kern w:val="24"/>
          <w:position w:val="-6"/>
          <w:sz w:val="32"/>
          <w:szCs w:val="36"/>
        </w:rPr>
        <w:t xml:space="preserve"> </w:t>
      </w:r>
      <w:r w:rsidRPr="004D6124">
        <w:rPr>
          <w:bCs/>
          <w:position w:val="-6"/>
          <w:sz w:val="20"/>
        </w:rPr>
        <w:t xml:space="preserve">Struktura bezrobotnych według wykształcenia i płci </w:t>
      </w:r>
    </w:p>
    <w:p w14:paraId="429949B3" w14:textId="3E333A7E" w:rsidR="00B77D2D" w:rsidRPr="005F17D8" w:rsidRDefault="004D6124" w:rsidP="00B77D2D">
      <w:pPr>
        <w:rPr>
          <w:color w:val="FF0000"/>
          <w:position w:val="-6"/>
          <w:sz w:val="22"/>
          <w:highlight w:val="yellow"/>
        </w:rPr>
      </w:pPr>
      <w:r>
        <w:rPr>
          <w:noProof/>
        </w:rPr>
        <w:drawing>
          <wp:inline distT="0" distB="0" distL="0" distR="0" wp14:anchorId="4E57D93A" wp14:editId="2E299F08">
            <wp:extent cx="6316980" cy="2453640"/>
            <wp:effectExtent l="0" t="0" r="7620" b="3810"/>
            <wp:docPr id="1644130309" name="Wykres 1">
              <a:extLst xmlns:a="http://schemas.openxmlformats.org/drawingml/2006/main">
                <a:ext uri="{FF2B5EF4-FFF2-40B4-BE49-F238E27FC236}">
                  <a16:creationId xmlns:a16="http://schemas.microsoft.com/office/drawing/2014/main" id="{313E696C-36DA-419F-BECE-CE9A9DE710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DAD36E4" w14:textId="704B2E12" w:rsidR="00B77D2D" w:rsidRPr="005F17D8" w:rsidRDefault="00B77D2D" w:rsidP="00B77D2D">
      <w:pPr>
        <w:rPr>
          <w:rFonts w:eastAsia="Times New Roman"/>
          <w:b/>
          <w:szCs w:val="24"/>
          <w:highlight w:val="yellow"/>
        </w:rPr>
      </w:pPr>
    </w:p>
    <w:p w14:paraId="0109B0F8" w14:textId="77777777" w:rsidR="00D646BC" w:rsidRDefault="00D646BC" w:rsidP="00B77D2D">
      <w:pPr>
        <w:rPr>
          <w:b/>
          <w:szCs w:val="24"/>
          <w:highlight w:val="yellow"/>
        </w:rPr>
      </w:pPr>
    </w:p>
    <w:p w14:paraId="3B3748C7" w14:textId="77777777" w:rsidR="00BE0281" w:rsidRDefault="00BE0281" w:rsidP="00B77D2D">
      <w:pPr>
        <w:rPr>
          <w:b/>
          <w:szCs w:val="24"/>
          <w:highlight w:val="yellow"/>
        </w:rPr>
      </w:pPr>
    </w:p>
    <w:p w14:paraId="28B8F968" w14:textId="77777777" w:rsidR="00BE0281" w:rsidRPr="005F17D8" w:rsidRDefault="00BE0281" w:rsidP="00B77D2D">
      <w:pPr>
        <w:rPr>
          <w:b/>
          <w:szCs w:val="24"/>
          <w:highlight w:val="yellow"/>
        </w:rPr>
      </w:pPr>
    </w:p>
    <w:p w14:paraId="4877A285" w14:textId="6BDC6488" w:rsidR="00B77D2D" w:rsidRPr="00BE0281" w:rsidRDefault="00B77D2D" w:rsidP="00B77D2D">
      <w:pPr>
        <w:rPr>
          <w:b/>
          <w:szCs w:val="24"/>
        </w:rPr>
      </w:pPr>
      <w:r w:rsidRPr="00BE0281">
        <w:rPr>
          <w:b/>
          <w:szCs w:val="24"/>
        </w:rPr>
        <w:t>4. Struktura bezrobotnych według wieku</w:t>
      </w:r>
    </w:p>
    <w:p w14:paraId="30A2B4AA" w14:textId="77777777" w:rsidR="00B77D2D" w:rsidRPr="00BE0281" w:rsidRDefault="00B77D2D" w:rsidP="00B77D2D">
      <w:pPr>
        <w:rPr>
          <w:rFonts w:eastAsia="Calibri"/>
          <w:b/>
          <w:szCs w:val="24"/>
          <w:lang w:eastAsia="en-US"/>
        </w:rPr>
      </w:pPr>
    </w:p>
    <w:p w14:paraId="769A0FD6" w14:textId="77777777" w:rsidR="00BE0281" w:rsidRPr="00BE0281" w:rsidRDefault="00BE0281" w:rsidP="00BE0281">
      <w:pPr>
        <w:jc w:val="both"/>
        <w:rPr>
          <w:szCs w:val="24"/>
        </w:rPr>
      </w:pPr>
      <w:r w:rsidRPr="00BE0281">
        <w:rPr>
          <w:szCs w:val="24"/>
        </w:rPr>
        <w:t>Analiza wieku osób bezrobotnych w Sosnowcu ukazuje wyraźne przesunięcie ciężaru bezrobocia na osoby w wieku 35–54 lata. To właśnie ta grupa – stanowiąca ponad połowę populacji – znajduje się w najtrudniejszej sytuacji. Młodzi stosunkowo łatwo znajdują zatrudnienie lub nie rejestrują się w urzędzie pracy; osoby starsze – choć obecne w danych – naturalnie przesuwają się w stronę świadczeń emerytalnych. Natomiast osoby w wieku średnim pozostają „w potrzasku” między rosnącymi wymaganiami rynku pracy a zobowiązaniami i ograniczeniami wynikającymi z ich fazy życia.</w:t>
      </w:r>
    </w:p>
    <w:p w14:paraId="0F5E6BB2" w14:textId="77777777" w:rsidR="00BE0281" w:rsidRPr="00BE0281" w:rsidRDefault="00BE0281" w:rsidP="00BE0281">
      <w:pPr>
        <w:jc w:val="both"/>
        <w:rPr>
          <w:szCs w:val="24"/>
        </w:rPr>
      </w:pPr>
      <w:r w:rsidRPr="00BE0281">
        <w:rPr>
          <w:szCs w:val="24"/>
        </w:rPr>
        <w:t xml:space="preserve">Jest to struktura, która wymaga działań systemowych: szeroko zakrojonych programów przekwalifikowania, szkoleń dostosowanych do zmieniających się realiów rynku, wsparcia </w:t>
      </w:r>
      <w:r w:rsidRPr="00BE0281">
        <w:rPr>
          <w:szCs w:val="24"/>
        </w:rPr>
        <w:lastRenderedPageBreak/>
        <w:t>cyfrowego oraz działań na rzecz mobilności i elastyczności zawodowej. Jednocześnie jest to grupa mogąca nadal wnieść największą wartość do lokalnej gospodarki, jeśli otrzyma odpowiednie narzędzia i wsparcie.</w:t>
      </w:r>
    </w:p>
    <w:p w14:paraId="41059146" w14:textId="77777777" w:rsidR="00B77D2D" w:rsidRDefault="00B77D2D" w:rsidP="00B77D2D">
      <w:pPr>
        <w:jc w:val="both"/>
        <w:rPr>
          <w:szCs w:val="24"/>
          <w:highlight w:val="yellow"/>
        </w:rPr>
      </w:pPr>
    </w:p>
    <w:p w14:paraId="73591FF8" w14:textId="77777777" w:rsidR="00BE0281" w:rsidRPr="005F17D8" w:rsidRDefault="00BE0281" w:rsidP="00B77D2D">
      <w:pPr>
        <w:jc w:val="both"/>
        <w:rPr>
          <w:szCs w:val="24"/>
          <w:highlight w:val="yellow"/>
        </w:rPr>
      </w:pPr>
    </w:p>
    <w:p w14:paraId="0DA30878" w14:textId="206125A3" w:rsidR="00B77D2D" w:rsidRPr="00203155" w:rsidRDefault="00B77D2D" w:rsidP="00B77D2D">
      <w:pPr>
        <w:jc w:val="both"/>
        <w:rPr>
          <w:sz w:val="20"/>
          <w:szCs w:val="16"/>
        </w:rPr>
      </w:pPr>
      <w:r w:rsidRPr="00203155">
        <w:rPr>
          <w:sz w:val="20"/>
          <w:szCs w:val="16"/>
        </w:rPr>
        <w:t>Tabela 4. Struktura bezrobotnych wg wieku.</w:t>
      </w:r>
      <w:r w:rsidR="00AA3EA5">
        <w:rPr>
          <w:sz w:val="20"/>
          <w:szCs w:val="16"/>
        </w:rPr>
        <w:t xml:space="preserve"> </w:t>
      </w:r>
    </w:p>
    <w:p w14:paraId="6F0EDBC4" w14:textId="77777777" w:rsidR="00A81BFD" w:rsidRPr="00203155" w:rsidRDefault="00A81BFD" w:rsidP="00B77D2D">
      <w:pPr>
        <w:jc w:val="both"/>
        <w:rPr>
          <w:sz w:val="20"/>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57"/>
        <w:gridCol w:w="1942"/>
        <w:gridCol w:w="1844"/>
        <w:gridCol w:w="1715"/>
        <w:gridCol w:w="1696"/>
      </w:tblGrid>
      <w:tr w:rsidR="00B77D2D" w:rsidRPr="00203155" w14:paraId="6F71AAB1" w14:textId="77777777">
        <w:tc>
          <w:tcPr>
            <w:tcW w:w="1800" w:type="dxa"/>
            <w:vMerge w:val="restart"/>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4288957F" w14:textId="77777777" w:rsidR="00B77D2D" w:rsidRPr="00203155" w:rsidRDefault="00B77D2D">
            <w:pPr>
              <w:spacing w:after="200" w:line="276" w:lineRule="auto"/>
              <w:ind w:left="-250"/>
              <w:jc w:val="center"/>
              <w:rPr>
                <w:rFonts w:eastAsia="Calibri"/>
                <w:b/>
                <w:szCs w:val="24"/>
                <w:lang w:eastAsia="en-US"/>
              </w:rPr>
            </w:pPr>
            <w:r w:rsidRPr="00203155">
              <w:rPr>
                <w:b/>
                <w:szCs w:val="24"/>
              </w:rPr>
              <w:t>Wiek</w:t>
            </w:r>
          </w:p>
        </w:tc>
        <w:tc>
          <w:tcPr>
            <w:tcW w:w="3883"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0CDC01EE" w14:textId="77777777" w:rsidR="00B77D2D" w:rsidRPr="00203155" w:rsidRDefault="00B77D2D">
            <w:pPr>
              <w:spacing w:after="200" w:line="276" w:lineRule="auto"/>
              <w:jc w:val="center"/>
              <w:rPr>
                <w:rFonts w:eastAsia="Calibri"/>
                <w:b/>
                <w:szCs w:val="24"/>
                <w:lang w:eastAsia="en-US"/>
              </w:rPr>
            </w:pPr>
            <w:r w:rsidRPr="00203155">
              <w:rPr>
                <w:b/>
                <w:szCs w:val="24"/>
              </w:rPr>
              <w:t>Zarejestrowani - stan w końcu roku</w:t>
            </w:r>
          </w:p>
        </w:tc>
        <w:tc>
          <w:tcPr>
            <w:tcW w:w="3496" w:type="dxa"/>
            <w:gridSpan w:val="2"/>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6F42C44D" w14:textId="4D62263E" w:rsidR="00B77D2D" w:rsidRPr="00203155" w:rsidRDefault="00B77D2D">
            <w:pPr>
              <w:spacing w:after="200" w:line="276" w:lineRule="auto"/>
              <w:jc w:val="center"/>
              <w:rPr>
                <w:rFonts w:eastAsia="Calibri"/>
                <w:b/>
                <w:szCs w:val="24"/>
                <w:lang w:eastAsia="en-US"/>
              </w:rPr>
            </w:pPr>
            <w:r w:rsidRPr="00203155">
              <w:rPr>
                <w:b/>
                <w:szCs w:val="24"/>
              </w:rPr>
              <w:t xml:space="preserve">Wzrost / spadek w stosunku </w:t>
            </w:r>
            <w:r w:rsidRPr="00203155">
              <w:rPr>
                <w:b/>
                <w:szCs w:val="24"/>
              </w:rPr>
              <w:br/>
              <w:t>do 20</w:t>
            </w:r>
            <w:r w:rsidR="00165BFD" w:rsidRPr="00203155">
              <w:rPr>
                <w:b/>
                <w:szCs w:val="24"/>
              </w:rPr>
              <w:t>2</w:t>
            </w:r>
            <w:r w:rsidR="00203155">
              <w:rPr>
                <w:b/>
                <w:szCs w:val="24"/>
              </w:rPr>
              <w:t>4</w:t>
            </w:r>
            <w:r w:rsidR="00165BFD" w:rsidRPr="00203155">
              <w:rPr>
                <w:b/>
                <w:szCs w:val="24"/>
              </w:rPr>
              <w:t xml:space="preserve"> </w:t>
            </w:r>
            <w:r w:rsidRPr="00203155">
              <w:rPr>
                <w:b/>
                <w:szCs w:val="24"/>
              </w:rPr>
              <w:t>r.</w:t>
            </w:r>
          </w:p>
        </w:tc>
      </w:tr>
      <w:tr w:rsidR="00B77D2D" w:rsidRPr="00203155" w14:paraId="73146CF5" w14:textId="77777777">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6AE37B7" w14:textId="77777777" w:rsidR="00B77D2D" w:rsidRPr="00203155" w:rsidRDefault="00B77D2D">
            <w:pPr>
              <w:rPr>
                <w:rFonts w:eastAsia="Calibri"/>
                <w:b/>
                <w:szCs w:val="24"/>
                <w:lang w:eastAsia="en-US"/>
              </w:rPr>
            </w:pPr>
          </w:p>
        </w:tc>
        <w:tc>
          <w:tcPr>
            <w:tcW w:w="199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149C6B95" w14:textId="26517026" w:rsidR="00B77D2D" w:rsidRPr="00203155" w:rsidRDefault="00B77D2D">
            <w:pPr>
              <w:spacing w:after="200" w:line="276" w:lineRule="auto"/>
              <w:jc w:val="center"/>
              <w:rPr>
                <w:rFonts w:eastAsia="Calibri"/>
                <w:b/>
                <w:bCs/>
                <w:szCs w:val="24"/>
                <w:lang w:eastAsia="en-US"/>
              </w:rPr>
            </w:pPr>
            <w:r w:rsidRPr="00203155">
              <w:rPr>
                <w:b/>
                <w:bCs/>
                <w:szCs w:val="24"/>
              </w:rPr>
              <w:t>20</w:t>
            </w:r>
            <w:r w:rsidR="007B2247" w:rsidRPr="00203155">
              <w:rPr>
                <w:b/>
                <w:bCs/>
                <w:szCs w:val="24"/>
              </w:rPr>
              <w:t>2</w:t>
            </w:r>
            <w:r w:rsidR="005B1E7B" w:rsidRPr="00203155">
              <w:rPr>
                <w:b/>
                <w:bCs/>
                <w:szCs w:val="24"/>
              </w:rPr>
              <w:t>4</w:t>
            </w:r>
            <w:r w:rsidR="00244BA3" w:rsidRPr="00203155">
              <w:rPr>
                <w:b/>
                <w:bCs/>
                <w:szCs w:val="24"/>
              </w:rPr>
              <w:t xml:space="preserve"> </w:t>
            </w:r>
            <w:r w:rsidRPr="00203155">
              <w:rPr>
                <w:b/>
                <w:bCs/>
                <w:szCs w:val="24"/>
              </w:rPr>
              <w:t>r.</w:t>
            </w:r>
          </w:p>
        </w:tc>
        <w:tc>
          <w:tcPr>
            <w:tcW w:w="1893"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4FD7EF98" w14:textId="687C32DA" w:rsidR="00B77D2D" w:rsidRPr="00203155" w:rsidRDefault="00B77D2D">
            <w:pPr>
              <w:spacing w:after="200" w:line="276" w:lineRule="auto"/>
              <w:jc w:val="center"/>
              <w:rPr>
                <w:rFonts w:eastAsia="Calibri"/>
                <w:b/>
                <w:szCs w:val="24"/>
                <w:lang w:eastAsia="en-US"/>
              </w:rPr>
            </w:pPr>
            <w:r w:rsidRPr="00203155">
              <w:rPr>
                <w:b/>
                <w:szCs w:val="24"/>
              </w:rPr>
              <w:t>202</w:t>
            </w:r>
            <w:r w:rsidR="00203155">
              <w:rPr>
                <w:b/>
                <w:szCs w:val="24"/>
              </w:rPr>
              <w:t>5</w:t>
            </w:r>
            <w:r w:rsidR="00244BA3" w:rsidRPr="00203155">
              <w:rPr>
                <w:b/>
                <w:szCs w:val="24"/>
              </w:rPr>
              <w:t xml:space="preserve"> </w:t>
            </w:r>
            <w:r w:rsidRPr="00203155">
              <w:rPr>
                <w:b/>
                <w:szCs w:val="24"/>
              </w:rPr>
              <w:t>r.</w:t>
            </w:r>
          </w:p>
        </w:tc>
        <w:tc>
          <w:tcPr>
            <w:tcW w:w="1748"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2A0F8A77" w14:textId="77777777" w:rsidR="00B77D2D" w:rsidRPr="00203155" w:rsidRDefault="00B77D2D">
            <w:pPr>
              <w:spacing w:after="200" w:line="276" w:lineRule="auto"/>
              <w:jc w:val="center"/>
              <w:rPr>
                <w:rFonts w:eastAsia="Calibri"/>
                <w:b/>
                <w:bCs/>
                <w:szCs w:val="24"/>
                <w:lang w:eastAsia="en-US"/>
              </w:rPr>
            </w:pPr>
            <w:r w:rsidRPr="00203155">
              <w:rPr>
                <w:b/>
                <w:bCs/>
                <w:szCs w:val="24"/>
              </w:rPr>
              <w:t>w osobach</w:t>
            </w:r>
          </w:p>
        </w:tc>
        <w:tc>
          <w:tcPr>
            <w:tcW w:w="1748"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313FAE74" w14:textId="77777777" w:rsidR="00B77D2D" w:rsidRPr="00203155" w:rsidRDefault="00B77D2D">
            <w:pPr>
              <w:spacing w:after="200" w:line="276" w:lineRule="auto"/>
              <w:jc w:val="center"/>
              <w:rPr>
                <w:rFonts w:eastAsia="Calibri"/>
                <w:b/>
                <w:bCs/>
                <w:szCs w:val="24"/>
                <w:lang w:eastAsia="en-US"/>
              </w:rPr>
            </w:pPr>
            <w:r w:rsidRPr="00203155">
              <w:rPr>
                <w:b/>
                <w:bCs/>
                <w:szCs w:val="24"/>
              </w:rPr>
              <w:t>w %</w:t>
            </w:r>
          </w:p>
        </w:tc>
      </w:tr>
      <w:tr w:rsidR="00B77D2D" w:rsidRPr="00203155" w14:paraId="1453F6FC" w14:textId="77777777" w:rsidTr="005B1E7B">
        <w:tc>
          <w:tcPr>
            <w:tcW w:w="180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71A4E484" w14:textId="77777777" w:rsidR="00B77D2D" w:rsidRPr="00203155" w:rsidRDefault="00B77D2D">
            <w:pPr>
              <w:spacing w:after="200" w:line="276" w:lineRule="auto"/>
              <w:jc w:val="center"/>
              <w:rPr>
                <w:rFonts w:eastAsia="Calibri"/>
                <w:b/>
                <w:szCs w:val="24"/>
                <w:lang w:eastAsia="en-US"/>
              </w:rPr>
            </w:pPr>
            <w:r w:rsidRPr="00203155">
              <w:rPr>
                <w:b/>
                <w:szCs w:val="24"/>
              </w:rPr>
              <w:t>18 – 24 lata</w:t>
            </w:r>
          </w:p>
        </w:tc>
        <w:tc>
          <w:tcPr>
            <w:tcW w:w="1990" w:type="dxa"/>
            <w:tcBorders>
              <w:top w:val="single" w:sz="4" w:space="0" w:color="000000"/>
              <w:left w:val="single" w:sz="4" w:space="0" w:color="000000"/>
              <w:bottom w:val="single" w:sz="4" w:space="0" w:color="000000"/>
              <w:right w:val="single" w:sz="4" w:space="0" w:color="000000"/>
            </w:tcBorders>
            <w:vAlign w:val="center"/>
          </w:tcPr>
          <w:p w14:paraId="5DDFA359" w14:textId="29A6E68D" w:rsidR="00B77D2D" w:rsidRPr="00203155" w:rsidRDefault="005B1E7B">
            <w:pPr>
              <w:spacing w:after="200" w:line="276" w:lineRule="auto"/>
              <w:jc w:val="center"/>
              <w:rPr>
                <w:rFonts w:eastAsia="Calibri"/>
                <w:szCs w:val="24"/>
                <w:lang w:eastAsia="en-US"/>
              </w:rPr>
            </w:pPr>
            <w:r w:rsidRPr="00203155">
              <w:rPr>
                <w:rFonts w:eastAsia="Calibri"/>
                <w:szCs w:val="24"/>
                <w:lang w:eastAsia="en-US"/>
              </w:rPr>
              <w:t>294</w:t>
            </w:r>
          </w:p>
        </w:tc>
        <w:tc>
          <w:tcPr>
            <w:tcW w:w="1893" w:type="dxa"/>
            <w:tcBorders>
              <w:top w:val="single" w:sz="4" w:space="0" w:color="000000"/>
              <w:left w:val="single" w:sz="4" w:space="0" w:color="000000"/>
              <w:bottom w:val="single" w:sz="4" w:space="0" w:color="000000"/>
              <w:right w:val="single" w:sz="4" w:space="0" w:color="000000"/>
            </w:tcBorders>
            <w:vAlign w:val="center"/>
          </w:tcPr>
          <w:p w14:paraId="678A6FDC" w14:textId="7BB964A1" w:rsidR="00B77D2D" w:rsidRPr="00203155" w:rsidRDefault="00203155">
            <w:pPr>
              <w:spacing w:after="200" w:line="276" w:lineRule="auto"/>
              <w:jc w:val="center"/>
              <w:rPr>
                <w:rFonts w:eastAsia="Calibri"/>
                <w:bCs/>
                <w:szCs w:val="24"/>
                <w:lang w:eastAsia="en-US"/>
              </w:rPr>
            </w:pPr>
            <w:r>
              <w:rPr>
                <w:rFonts w:eastAsia="Calibri"/>
                <w:bCs/>
                <w:szCs w:val="24"/>
                <w:lang w:eastAsia="en-US"/>
              </w:rPr>
              <w:t>316</w:t>
            </w:r>
          </w:p>
        </w:tc>
        <w:tc>
          <w:tcPr>
            <w:tcW w:w="1748" w:type="dxa"/>
            <w:tcBorders>
              <w:top w:val="single" w:sz="4" w:space="0" w:color="000000"/>
              <w:left w:val="single" w:sz="4" w:space="0" w:color="000000"/>
              <w:bottom w:val="single" w:sz="4" w:space="0" w:color="000000"/>
              <w:right w:val="single" w:sz="4" w:space="0" w:color="000000"/>
            </w:tcBorders>
            <w:vAlign w:val="center"/>
          </w:tcPr>
          <w:p w14:paraId="44F245A8" w14:textId="6AEAFC01" w:rsidR="00B77D2D" w:rsidRPr="00203155" w:rsidRDefault="00203155">
            <w:pPr>
              <w:spacing w:after="200" w:line="276" w:lineRule="auto"/>
              <w:jc w:val="center"/>
              <w:rPr>
                <w:rFonts w:eastAsia="Calibri"/>
                <w:szCs w:val="24"/>
                <w:lang w:eastAsia="en-US"/>
              </w:rPr>
            </w:pPr>
            <w:r>
              <w:rPr>
                <w:rFonts w:eastAsia="Calibri"/>
                <w:szCs w:val="24"/>
                <w:lang w:eastAsia="en-US"/>
              </w:rPr>
              <w:t>+ 22</w:t>
            </w:r>
          </w:p>
        </w:tc>
        <w:tc>
          <w:tcPr>
            <w:tcW w:w="1748" w:type="dxa"/>
            <w:tcBorders>
              <w:top w:val="single" w:sz="4" w:space="0" w:color="000000"/>
              <w:left w:val="single" w:sz="4" w:space="0" w:color="000000"/>
              <w:bottom w:val="single" w:sz="4" w:space="0" w:color="000000"/>
              <w:right w:val="single" w:sz="4" w:space="0" w:color="000000"/>
            </w:tcBorders>
            <w:vAlign w:val="center"/>
          </w:tcPr>
          <w:p w14:paraId="1D6705BD" w14:textId="21CB3208" w:rsidR="00B77D2D" w:rsidRPr="00203155" w:rsidRDefault="001624F1">
            <w:pPr>
              <w:spacing w:after="200" w:line="276" w:lineRule="auto"/>
              <w:jc w:val="center"/>
              <w:rPr>
                <w:rFonts w:eastAsia="Calibri"/>
                <w:szCs w:val="24"/>
                <w:lang w:eastAsia="en-US"/>
              </w:rPr>
            </w:pPr>
            <w:r>
              <w:rPr>
                <w:rFonts w:eastAsia="Calibri"/>
                <w:szCs w:val="24"/>
                <w:lang w:eastAsia="en-US"/>
              </w:rPr>
              <w:t>+ 7,5</w:t>
            </w:r>
          </w:p>
        </w:tc>
      </w:tr>
      <w:tr w:rsidR="00B77D2D" w:rsidRPr="00203155" w14:paraId="3A50869B" w14:textId="77777777" w:rsidTr="005B1E7B">
        <w:tc>
          <w:tcPr>
            <w:tcW w:w="180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7436D46C" w14:textId="77777777" w:rsidR="00B77D2D" w:rsidRPr="00203155" w:rsidRDefault="00B77D2D">
            <w:pPr>
              <w:spacing w:after="200" w:line="276" w:lineRule="auto"/>
              <w:jc w:val="center"/>
              <w:rPr>
                <w:rFonts w:eastAsia="Calibri"/>
                <w:b/>
                <w:szCs w:val="24"/>
                <w:lang w:eastAsia="en-US"/>
              </w:rPr>
            </w:pPr>
            <w:r w:rsidRPr="00203155">
              <w:rPr>
                <w:b/>
                <w:szCs w:val="24"/>
              </w:rPr>
              <w:t>25 – 34 lata</w:t>
            </w:r>
          </w:p>
        </w:tc>
        <w:tc>
          <w:tcPr>
            <w:tcW w:w="1990" w:type="dxa"/>
            <w:tcBorders>
              <w:top w:val="single" w:sz="4" w:space="0" w:color="000000"/>
              <w:left w:val="single" w:sz="4" w:space="0" w:color="000000"/>
              <w:bottom w:val="single" w:sz="4" w:space="0" w:color="000000"/>
              <w:right w:val="single" w:sz="4" w:space="0" w:color="000000"/>
            </w:tcBorders>
            <w:vAlign w:val="center"/>
          </w:tcPr>
          <w:p w14:paraId="768019E2" w14:textId="4DF7D1CC" w:rsidR="00B77D2D" w:rsidRPr="00203155" w:rsidRDefault="005B1E7B">
            <w:pPr>
              <w:spacing w:after="200" w:line="276" w:lineRule="auto"/>
              <w:jc w:val="center"/>
              <w:rPr>
                <w:rFonts w:eastAsia="Calibri"/>
                <w:szCs w:val="24"/>
                <w:lang w:eastAsia="en-US"/>
              </w:rPr>
            </w:pPr>
            <w:r w:rsidRPr="00203155">
              <w:rPr>
                <w:rFonts w:eastAsia="Calibri"/>
                <w:szCs w:val="24"/>
                <w:lang w:eastAsia="en-US"/>
              </w:rPr>
              <w:t>724</w:t>
            </w:r>
          </w:p>
        </w:tc>
        <w:tc>
          <w:tcPr>
            <w:tcW w:w="1893" w:type="dxa"/>
            <w:tcBorders>
              <w:top w:val="single" w:sz="4" w:space="0" w:color="000000"/>
              <w:left w:val="single" w:sz="4" w:space="0" w:color="000000"/>
              <w:bottom w:val="single" w:sz="4" w:space="0" w:color="000000"/>
              <w:right w:val="single" w:sz="4" w:space="0" w:color="000000"/>
            </w:tcBorders>
            <w:vAlign w:val="center"/>
          </w:tcPr>
          <w:p w14:paraId="2B6DED9C" w14:textId="3AE17AAA" w:rsidR="00B77D2D" w:rsidRPr="00203155" w:rsidRDefault="00203155">
            <w:pPr>
              <w:spacing w:after="200" w:line="276" w:lineRule="auto"/>
              <w:jc w:val="center"/>
              <w:rPr>
                <w:rFonts w:eastAsia="Calibri"/>
                <w:bCs/>
                <w:szCs w:val="24"/>
                <w:lang w:eastAsia="en-US"/>
              </w:rPr>
            </w:pPr>
            <w:r>
              <w:rPr>
                <w:rFonts w:eastAsia="Calibri"/>
                <w:bCs/>
                <w:szCs w:val="24"/>
                <w:lang w:eastAsia="en-US"/>
              </w:rPr>
              <w:t>739</w:t>
            </w:r>
          </w:p>
        </w:tc>
        <w:tc>
          <w:tcPr>
            <w:tcW w:w="1748" w:type="dxa"/>
            <w:tcBorders>
              <w:top w:val="single" w:sz="4" w:space="0" w:color="000000"/>
              <w:left w:val="single" w:sz="4" w:space="0" w:color="000000"/>
              <w:bottom w:val="single" w:sz="4" w:space="0" w:color="000000"/>
              <w:right w:val="single" w:sz="4" w:space="0" w:color="000000"/>
            </w:tcBorders>
            <w:vAlign w:val="center"/>
          </w:tcPr>
          <w:p w14:paraId="334152EA" w14:textId="5919707D" w:rsidR="00B77D2D" w:rsidRPr="00203155" w:rsidRDefault="00203155">
            <w:pPr>
              <w:spacing w:after="200" w:line="276" w:lineRule="auto"/>
              <w:jc w:val="center"/>
              <w:rPr>
                <w:rFonts w:eastAsia="Calibri"/>
                <w:szCs w:val="24"/>
                <w:lang w:eastAsia="en-US"/>
              </w:rPr>
            </w:pPr>
            <w:r>
              <w:rPr>
                <w:rFonts w:eastAsia="Calibri"/>
                <w:szCs w:val="24"/>
                <w:lang w:eastAsia="en-US"/>
              </w:rPr>
              <w:t>+ 15</w:t>
            </w:r>
          </w:p>
        </w:tc>
        <w:tc>
          <w:tcPr>
            <w:tcW w:w="1748" w:type="dxa"/>
            <w:tcBorders>
              <w:top w:val="single" w:sz="4" w:space="0" w:color="000000"/>
              <w:left w:val="single" w:sz="4" w:space="0" w:color="000000"/>
              <w:bottom w:val="single" w:sz="4" w:space="0" w:color="000000"/>
              <w:right w:val="single" w:sz="4" w:space="0" w:color="000000"/>
            </w:tcBorders>
            <w:vAlign w:val="center"/>
          </w:tcPr>
          <w:p w14:paraId="6C169B4B" w14:textId="33ED41D8" w:rsidR="00B77D2D" w:rsidRPr="00203155" w:rsidRDefault="001624F1">
            <w:pPr>
              <w:spacing w:after="200" w:line="276" w:lineRule="auto"/>
              <w:jc w:val="center"/>
              <w:rPr>
                <w:rFonts w:eastAsia="Calibri"/>
                <w:szCs w:val="24"/>
                <w:lang w:eastAsia="en-US"/>
              </w:rPr>
            </w:pPr>
            <w:r>
              <w:rPr>
                <w:rFonts w:eastAsia="Calibri"/>
                <w:szCs w:val="24"/>
                <w:lang w:eastAsia="en-US"/>
              </w:rPr>
              <w:t>+ 2</w:t>
            </w:r>
          </w:p>
        </w:tc>
      </w:tr>
      <w:tr w:rsidR="00B77D2D" w:rsidRPr="00203155" w14:paraId="33A6A614" w14:textId="77777777" w:rsidTr="005B1E7B">
        <w:tc>
          <w:tcPr>
            <w:tcW w:w="180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3E48B39D" w14:textId="77777777" w:rsidR="00B77D2D" w:rsidRPr="00203155" w:rsidRDefault="00B77D2D">
            <w:pPr>
              <w:spacing w:after="200" w:line="276" w:lineRule="auto"/>
              <w:jc w:val="center"/>
              <w:rPr>
                <w:rFonts w:eastAsia="Calibri"/>
                <w:b/>
                <w:szCs w:val="24"/>
                <w:lang w:eastAsia="en-US"/>
              </w:rPr>
            </w:pPr>
            <w:r w:rsidRPr="00203155">
              <w:rPr>
                <w:b/>
                <w:szCs w:val="24"/>
              </w:rPr>
              <w:t>35 – 44 lata</w:t>
            </w:r>
          </w:p>
        </w:tc>
        <w:tc>
          <w:tcPr>
            <w:tcW w:w="1990" w:type="dxa"/>
            <w:tcBorders>
              <w:top w:val="single" w:sz="4" w:space="0" w:color="000000"/>
              <w:left w:val="single" w:sz="4" w:space="0" w:color="000000"/>
              <w:bottom w:val="single" w:sz="4" w:space="0" w:color="000000"/>
              <w:right w:val="single" w:sz="4" w:space="0" w:color="000000"/>
            </w:tcBorders>
            <w:vAlign w:val="center"/>
          </w:tcPr>
          <w:p w14:paraId="061F5692" w14:textId="7DC86617" w:rsidR="00B77D2D" w:rsidRPr="00203155" w:rsidRDefault="005B1E7B">
            <w:pPr>
              <w:spacing w:after="200" w:line="276" w:lineRule="auto"/>
              <w:jc w:val="center"/>
              <w:rPr>
                <w:rFonts w:eastAsia="Calibri"/>
                <w:szCs w:val="24"/>
                <w:lang w:eastAsia="en-US"/>
              </w:rPr>
            </w:pPr>
            <w:r w:rsidRPr="00203155">
              <w:rPr>
                <w:rFonts w:eastAsia="Calibri"/>
                <w:szCs w:val="24"/>
                <w:lang w:eastAsia="en-US"/>
              </w:rPr>
              <w:t>1076</w:t>
            </w:r>
          </w:p>
        </w:tc>
        <w:tc>
          <w:tcPr>
            <w:tcW w:w="1893" w:type="dxa"/>
            <w:tcBorders>
              <w:top w:val="single" w:sz="4" w:space="0" w:color="000000"/>
              <w:left w:val="single" w:sz="4" w:space="0" w:color="000000"/>
              <w:bottom w:val="single" w:sz="4" w:space="0" w:color="000000"/>
              <w:right w:val="single" w:sz="4" w:space="0" w:color="000000"/>
            </w:tcBorders>
            <w:vAlign w:val="center"/>
          </w:tcPr>
          <w:p w14:paraId="7B48CBEB" w14:textId="7872D095" w:rsidR="00B77D2D" w:rsidRPr="00203155" w:rsidRDefault="00203155">
            <w:pPr>
              <w:spacing w:after="200" w:line="276" w:lineRule="auto"/>
              <w:jc w:val="center"/>
              <w:rPr>
                <w:rFonts w:eastAsia="Calibri"/>
                <w:bCs/>
                <w:szCs w:val="24"/>
                <w:lang w:eastAsia="en-US"/>
              </w:rPr>
            </w:pPr>
            <w:r>
              <w:rPr>
                <w:rFonts w:eastAsia="Calibri"/>
                <w:bCs/>
                <w:szCs w:val="24"/>
                <w:lang w:eastAsia="en-US"/>
              </w:rPr>
              <w:t>1148</w:t>
            </w:r>
          </w:p>
        </w:tc>
        <w:tc>
          <w:tcPr>
            <w:tcW w:w="1748" w:type="dxa"/>
            <w:tcBorders>
              <w:top w:val="single" w:sz="4" w:space="0" w:color="000000"/>
              <w:left w:val="single" w:sz="4" w:space="0" w:color="000000"/>
              <w:bottom w:val="single" w:sz="4" w:space="0" w:color="000000"/>
              <w:right w:val="single" w:sz="4" w:space="0" w:color="000000"/>
            </w:tcBorders>
            <w:vAlign w:val="center"/>
          </w:tcPr>
          <w:p w14:paraId="32C3EF02" w14:textId="0CB74643" w:rsidR="00B77D2D" w:rsidRPr="00203155" w:rsidRDefault="00203155">
            <w:pPr>
              <w:spacing w:after="200" w:line="276" w:lineRule="auto"/>
              <w:jc w:val="center"/>
              <w:rPr>
                <w:rFonts w:eastAsia="Calibri"/>
                <w:szCs w:val="24"/>
                <w:lang w:eastAsia="en-US"/>
              </w:rPr>
            </w:pPr>
            <w:r>
              <w:rPr>
                <w:rFonts w:eastAsia="Calibri"/>
                <w:szCs w:val="24"/>
                <w:lang w:eastAsia="en-US"/>
              </w:rPr>
              <w:t>+ 72</w:t>
            </w:r>
          </w:p>
        </w:tc>
        <w:tc>
          <w:tcPr>
            <w:tcW w:w="1748" w:type="dxa"/>
            <w:tcBorders>
              <w:top w:val="single" w:sz="4" w:space="0" w:color="000000"/>
              <w:left w:val="single" w:sz="4" w:space="0" w:color="000000"/>
              <w:bottom w:val="single" w:sz="4" w:space="0" w:color="000000"/>
              <w:right w:val="single" w:sz="4" w:space="0" w:color="000000"/>
            </w:tcBorders>
            <w:vAlign w:val="center"/>
          </w:tcPr>
          <w:p w14:paraId="21B4E44A" w14:textId="3ED888FD" w:rsidR="00B77D2D" w:rsidRPr="00203155" w:rsidRDefault="001624F1">
            <w:pPr>
              <w:spacing w:after="200" w:line="276" w:lineRule="auto"/>
              <w:jc w:val="center"/>
              <w:rPr>
                <w:rFonts w:eastAsia="Calibri"/>
                <w:szCs w:val="24"/>
                <w:lang w:eastAsia="en-US"/>
              </w:rPr>
            </w:pPr>
            <w:r>
              <w:rPr>
                <w:rFonts w:eastAsia="Calibri"/>
                <w:szCs w:val="24"/>
                <w:lang w:eastAsia="en-US"/>
              </w:rPr>
              <w:t>+ 6,7</w:t>
            </w:r>
          </w:p>
        </w:tc>
      </w:tr>
      <w:tr w:rsidR="00B77D2D" w:rsidRPr="00203155" w14:paraId="32E88F24" w14:textId="77777777" w:rsidTr="005B1E7B">
        <w:tc>
          <w:tcPr>
            <w:tcW w:w="180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1B3E13C7" w14:textId="77777777" w:rsidR="00B77D2D" w:rsidRPr="00203155" w:rsidRDefault="00B77D2D">
            <w:pPr>
              <w:spacing w:after="200" w:line="276" w:lineRule="auto"/>
              <w:jc w:val="center"/>
              <w:rPr>
                <w:rFonts w:eastAsia="Calibri"/>
                <w:b/>
                <w:szCs w:val="24"/>
                <w:lang w:eastAsia="en-US"/>
              </w:rPr>
            </w:pPr>
            <w:r w:rsidRPr="00203155">
              <w:rPr>
                <w:b/>
                <w:szCs w:val="24"/>
              </w:rPr>
              <w:t>45 – 54 lata</w:t>
            </w:r>
          </w:p>
        </w:tc>
        <w:tc>
          <w:tcPr>
            <w:tcW w:w="1990" w:type="dxa"/>
            <w:tcBorders>
              <w:top w:val="single" w:sz="4" w:space="0" w:color="000000"/>
              <w:left w:val="single" w:sz="4" w:space="0" w:color="000000"/>
              <w:bottom w:val="single" w:sz="4" w:space="0" w:color="000000"/>
              <w:right w:val="single" w:sz="4" w:space="0" w:color="000000"/>
            </w:tcBorders>
            <w:vAlign w:val="center"/>
          </w:tcPr>
          <w:p w14:paraId="378969D9" w14:textId="6CB4E1DB" w:rsidR="00B77D2D" w:rsidRPr="00203155" w:rsidRDefault="005B1E7B">
            <w:pPr>
              <w:spacing w:after="200" w:line="276" w:lineRule="auto"/>
              <w:jc w:val="center"/>
              <w:rPr>
                <w:rFonts w:eastAsia="Calibri"/>
                <w:szCs w:val="24"/>
                <w:lang w:eastAsia="en-US"/>
              </w:rPr>
            </w:pPr>
            <w:r w:rsidRPr="00203155">
              <w:rPr>
                <w:rFonts w:eastAsia="Calibri"/>
                <w:szCs w:val="24"/>
                <w:lang w:eastAsia="en-US"/>
              </w:rPr>
              <w:t>1065</w:t>
            </w:r>
          </w:p>
        </w:tc>
        <w:tc>
          <w:tcPr>
            <w:tcW w:w="1893" w:type="dxa"/>
            <w:tcBorders>
              <w:top w:val="single" w:sz="4" w:space="0" w:color="000000"/>
              <w:left w:val="single" w:sz="4" w:space="0" w:color="000000"/>
              <w:bottom w:val="single" w:sz="4" w:space="0" w:color="000000"/>
              <w:right w:val="single" w:sz="4" w:space="0" w:color="000000"/>
            </w:tcBorders>
            <w:vAlign w:val="center"/>
          </w:tcPr>
          <w:p w14:paraId="2DAE7849" w14:textId="21DD678A" w:rsidR="00B77D2D" w:rsidRPr="00203155" w:rsidRDefault="00203155">
            <w:pPr>
              <w:spacing w:after="200" w:line="276" w:lineRule="auto"/>
              <w:jc w:val="center"/>
              <w:rPr>
                <w:rFonts w:eastAsia="Calibri"/>
                <w:bCs/>
                <w:szCs w:val="24"/>
                <w:lang w:eastAsia="en-US"/>
              </w:rPr>
            </w:pPr>
            <w:r>
              <w:rPr>
                <w:rFonts w:eastAsia="Calibri"/>
                <w:bCs/>
                <w:szCs w:val="24"/>
                <w:lang w:eastAsia="en-US"/>
              </w:rPr>
              <w:t>1260</w:t>
            </w:r>
          </w:p>
        </w:tc>
        <w:tc>
          <w:tcPr>
            <w:tcW w:w="1748" w:type="dxa"/>
            <w:tcBorders>
              <w:top w:val="single" w:sz="4" w:space="0" w:color="000000"/>
              <w:left w:val="single" w:sz="4" w:space="0" w:color="000000"/>
              <w:bottom w:val="single" w:sz="4" w:space="0" w:color="000000"/>
              <w:right w:val="single" w:sz="4" w:space="0" w:color="000000"/>
            </w:tcBorders>
            <w:vAlign w:val="center"/>
          </w:tcPr>
          <w:p w14:paraId="194942D1" w14:textId="034A3B52" w:rsidR="00B77D2D" w:rsidRPr="00203155" w:rsidRDefault="00203155">
            <w:pPr>
              <w:spacing w:after="200" w:line="276" w:lineRule="auto"/>
              <w:jc w:val="center"/>
              <w:rPr>
                <w:rFonts w:eastAsia="Calibri"/>
                <w:szCs w:val="24"/>
                <w:lang w:eastAsia="en-US"/>
              </w:rPr>
            </w:pPr>
            <w:r>
              <w:rPr>
                <w:rFonts w:eastAsia="Calibri"/>
                <w:szCs w:val="24"/>
                <w:lang w:eastAsia="en-US"/>
              </w:rPr>
              <w:t>+ 195</w:t>
            </w:r>
          </w:p>
        </w:tc>
        <w:tc>
          <w:tcPr>
            <w:tcW w:w="1748" w:type="dxa"/>
            <w:tcBorders>
              <w:top w:val="single" w:sz="4" w:space="0" w:color="000000"/>
              <w:left w:val="single" w:sz="4" w:space="0" w:color="000000"/>
              <w:bottom w:val="single" w:sz="4" w:space="0" w:color="000000"/>
              <w:right w:val="single" w:sz="4" w:space="0" w:color="000000"/>
            </w:tcBorders>
            <w:vAlign w:val="center"/>
          </w:tcPr>
          <w:p w14:paraId="2A950B8B" w14:textId="0A3501C4" w:rsidR="00B77D2D" w:rsidRPr="00203155" w:rsidRDefault="001624F1">
            <w:pPr>
              <w:spacing w:after="200" w:line="276" w:lineRule="auto"/>
              <w:jc w:val="center"/>
              <w:rPr>
                <w:rFonts w:eastAsia="Calibri"/>
                <w:szCs w:val="24"/>
                <w:lang w:eastAsia="en-US"/>
              </w:rPr>
            </w:pPr>
            <w:r>
              <w:rPr>
                <w:rFonts w:eastAsia="Calibri"/>
                <w:szCs w:val="24"/>
                <w:lang w:eastAsia="en-US"/>
              </w:rPr>
              <w:t>+ 18,3</w:t>
            </w:r>
          </w:p>
        </w:tc>
      </w:tr>
      <w:tr w:rsidR="00B77D2D" w:rsidRPr="00203155" w14:paraId="73ABC149" w14:textId="77777777" w:rsidTr="005B1E7B">
        <w:tc>
          <w:tcPr>
            <w:tcW w:w="180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1EC82209" w14:textId="77777777" w:rsidR="00B77D2D" w:rsidRPr="00203155" w:rsidRDefault="00B77D2D">
            <w:pPr>
              <w:spacing w:after="200" w:line="276" w:lineRule="auto"/>
              <w:jc w:val="center"/>
              <w:rPr>
                <w:rFonts w:eastAsia="Calibri"/>
                <w:b/>
                <w:szCs w:val="24"/>
                <w:lang w:eastAsia="en-US"/>
              </w:rPr>
            </w:pPr>
            <w:r w:rsidRPr="00203155">
              <w:rPr>
                <w:b/>
                <w:szCs w:val="24"/>
              </w:rPr>
              <w:t>55 – 59 lat</w:t>
            </w:r>
          </w:p>
        </w:tc>
        <w:tc>
          <w:tcPr>
            <w:tcW w:w="1990" w:type="dxa"/>
            <w:tcBorders>
              <w:top w:val="single" w:sz="4" w:space="0" w:color="000000"/>
              <w:left w:val="single" w:sz="4" w:space="0" w:color="000000"/>
              <w:bottom w:val="single" w:sz="4" w:space="0" w:color="000000"/>
              <w:right w:val="single" w:sz="4" w:space="0" w:color="000000"/>
            </w:tcBorders>
            <w:vAlign w:val="center"/>
          </w:tcPr>
          <w:p w14:paraId="7ECE7175" w14:textId="76778928" w:rsidR="00B77D2D" w:rsidRPr="00203155" w:rsidRDefault="005B1E7B">
            <w:pPr>
              <w:spacing w:after="200" w:line="276" w:lineRule="auto"/>
              <w:jc w:val="center"/>
              <w:rPr>
                <w:rFonts w:eastAsia="Calibri"/>
                <w:szCs w:val="24"/>
                <w:lang w:eastAsia="en-US"/>
              </w:rPr>
            </w:pPr>
            <w:r w:rsidRPr="00203155">
              <w:rPr>
                <w:rFonts w:eastAsia="Calibri"/>
                <w:szCs w:val="24"/>
                <w:lang w:eastAsia="en-US"/>
              </w:rPr>
              <w:t>393</w:t>
            </w:r>
          </w:p>
        </w:tc>
        <w:tc>
          <w:tcPr>
            <w:tcW w:w="1893" w:type="dxa"/>
            <w:tcBorders>
              <w:top w:val="single" w:sz="4" w:space="0" w:color="000000"/>
              <w:left w:val="single" w:sz="4" w:space="0" w:color="000000"/>
              <w:bottom w:val="single" w:sz="4" w:space="0" w:color="000000"/>
              <w:right w:val="single" w:sz="4" w:space="0" w:color="000000"/>
            </w:tcBorders>
            <w:vAlign w:val="center"/>
          </w:tcPr>
          <w:p w14:paraId="50E38C90" w14:textId="5120FA0B" w:rsidR="00B77D2D" w:rsidRPr="00203155" w:rsidRDefault="00203155">
            <w:pPr>
              <w:spacing w:after="200" w:line="276" w:lineRule="auto"/>
              <w:jc w:val="center"/>
              <w:rPr>
                <w:rFonts w:eastAsia="Calibri"/>
                <w:bCs/>
                <w:szCs w:val="24"/>
                <w:lang w:eastAsia="en-US"/>
              </w:rPr>
            </w:pPr>
            <w:r>
              <w:rPr>
                <w:rFonts w:eastAsia="Calibri"/>
                <w:bCs/>
                <w:szCs w:val="24"/>
                <w:lang w:eastAsia="en-US"/>
              </w:rPr>
              <w:t>467</w:t>
            </w:r>
          </w:p>
        </w:tc>
        <w:tc>
          <w:tcPr>
            <w:tcW w:w="1748" w:type="dxa"/>
            <w:tcBorders>
              <w:top w:val="single" w:sz="4" w:space="0" w:color="000000"/>
              <w:left w:val="single" w:sz="4" w:space="0" w:color="000000"/>
              <w:bottom w:val="single" w:sz="4" w:space="0" w:color="000000"/>
              <w:right w:val="single" w:sz="4" w:space="0" w:color="000000"/>
            </w:tcBorders>
            <w:vAlign w:val="center"/>
          </w:tcPr>
          <w:p w14:paraId="44946247" w14:textId="61F875C0" w:rsidR="00B77D2D" w:rsidRPr="00203155" w:rsidRDefault="00203155">
            <w:pPr>
              <w:spacing w:after="200" w:line="276" w:lineRule="auto"/>
              <w:jc w:val="center"/>
              <w:rPr>
                <w:rFonts w:eastAsia="Calibri"/>
                <w:szCs w:val="24"/>
                <w:lang w:eastAsia="en-US"/>
              </w:rPr>
            </w:pPr>
            <w:r>
              <w:rPr>
                <w:rFonts w:eastAsia="Calibri"/>
                <w:szCs w:val="24"/>
                <w:lang w:eastAsia="en-US"/>
              </w:rPr>
              <w:t>+ 74</w:t>
            </w:r>
          </w:p>
        </w:tc>
        <w:tc>
          <w:tcPr>
            <w:tcW w:w="1748" w:type="dxa"/>
            <w:tcBorders>
              <w:top w:val="single" w:sz="4" w:space="0" w:color="000000"/>
              <w:left w:val="single" w:sz="4" w:space="0" w:color="000000"/>
              <w:bottom w:val="single" w:sz="4" w:space="0" w:color="000000"/>
              <w:right w:val="single" w:sz="4" w:space="0" w:color="000000"/>
            </w:tcBorders>
            <w:vAlign w:val="center"/>
          </w:tcPr>
          <w:p w14:paraId="0B8B2233" w14:textId="5B5E3EA6" w:rsidR="00B77D2D" w:rsidRPr="00203155" w:rsidRDefault="001624F1">
            <w:pPr>
              <w:spacing w:after="200" w:line="276" w:lineRule="auto"/>
              <w:jc w:val="center"/>
              <w:rPr>
                <w:rFonts w:eastAsia="Calibri"/>
                <w:szCs w:val="24"/>
                <w:lang w:eastAsia="en-US"/>
              </w:rPr>
            </w:pPr>
            <w:r>
              <w:rPr>
                <w:rFonts w:eastAsia="Calibri"/>
                <w:szCs w:val="24"/>
                <w:lang w:eastAsia="en-US"/>
              </w:rPr>
              <w:t xml:space="preserve">+ </w:t>
            </w:r>
            <w:r w:rsidR="00203155">
              <w:rPr>
                <w:rFonts w:eastAsia="Calibri"/>
                <w:szCs w:val="24"/>
                <w:lang w:eastAsia="en-US"/>
              </w:rPr>
              <w:t xml:space="preserve">18,8 </w:t>
            </w:r>
          </w:p>
        </w:tc>
      </w:tr>
      <w:tr w:rsidR="00B77D2D" w:rsidRPr="005F17D8" w14:paraId="60880897" w14:textId="77777777" w:rsidTr="005B1E7B">
        <w:tc>
          <w:tcPr>
            <w:tcW w:w="1800" w:type="dxa"/>
            <w:tcBorders>
              <w:top w:val="single" w:sz="4" w:space="0" w:color="000000"/>
              <w:left w:val="single" w:sz="4" w:space="0" w:color="000000"/>
              <w:bottom w:val="single" w:sz="4" w:space="0" w:color="000000"/>
              <w:right w:val="single" w:sz="4" w:space="0" w:color="000000"/>
            </w:tcBorders>
            <w:shd w:val="clear" w:color="auto" w:fill="8DB3E2"/>
            <w:vAlign w:val="center"/>
            <w:hideMark/>
          </w:tcPr>
          <w:p w14:paraId="1F2307A8" w14:textId="5C96F51C" w:rsidR="00B77D2D" w:rsidRPr="00203155" w:rsidRDefault="00B77D2D">
            <w:pPr>
              <w:spacing w:after="200" w:line="276" w:lineRule="auto"/>
              <w:jc w:val="center"/>
              <w:rPr>
                <w:rFonts w:eastAsia="Calibri"/>
                <w:b/>
                <w:szCs w:val="24"/>
                <w:lang w:eastAsia="en-US"/>
              </w:rPr>
            </w:pPr>
            <w:r w:rsidRPr="00203155">
              <w:rPr>
                <w:b/>
                <w:szCs w:val="24"/>
              </w:rPr>
              <w:t>60 i więcej</w:t>
            </w:r>
          </w:p>
        </w:tc>
        <w:tc>
          <w:tcPr>
            <w:tcW w:w="1990" w:type="dxa"/>
            <w:tcBorders>
              <w:top w:val="single" w:sz="4" w:space="0" w:color="000000"/>
              <w:left w:val="single" w:sz="4" w:space="0" w:color="000000"/>
              <w:bottom w:val="single" w:sz="4" w:space="0" w:color="000000"/>
              <w:right w:val="single" w:sz="4" w:space="0" w:color="000000"/>
            </w:tcBorders>
            <w:vAlign w:val="center"/>
          </w:tcPr>
          <w:p w14:paraId="1DE96E82" w14:textId="38D9A96D" w:rsidR="00B77D2D" w:rsidRPr="00203155" w:rsidRDefault="005B1E7B">
            <w:pPr>
              <w:spacing w:after="200" w:line="276" w:lineRule="auto"/>
              <w:jc w:val="center"/>
              <w:rPr>
                <w:rFonts w:eastAsia="Calibri"/>
                <w:szCs w:val="24"/>
                <w:lang w:eastAsia="en-US"/>
              </w:rPr>
            </w:pPr>
            <w:r w:rsidRPr="00203155">
              <w:rPr>
                <w:rFonts w:eastAsia="Calibri"/>
                <w:szCs w:val="24"/>
                <w:lang w:eastAsia="en-US"/>
              </w:rPr>
              <w:t>225</w:t>
            </w:r>
          </w:p>
        </w:tc>
        <w:tc>
          <w:tcPr>
            <w:tcW w:w="1893" w:type="dxa"/>
            <w:tcBorders>
              <w:top w:val="single" w:sz="4" w:space="0" w:color="000000"/>
              <w:left w:val="single" w:sz="4" w:space="0" w:color="000000"/>
              <w:bottom w:val="single" w:sz="4" w:space="0" w:color="000000"/>
              <w:right w:val="single" w:sz="4" w:space="0" w:color="000000"/>
            </w:tcBorders>
            <w:vAlign w:val="center"/>
          </w:tcPr>
          <w:p w14:paraId="1F4126BA" w14:textId="014F5C5C" w:rsidR="00B77D2D" w:rsidRPr="00203155" w:rsidRDefault="00203155">
            <w:pPr>
              <w:spacing w:after="200" w:line="276" w:lineRule="auto"/>
              <w:jc w:val="center"/>
              <w:rPr>
                <w:rFonts w:eastAsia="Calibri"/>
                <w:bCs/>
                <w:szCs w:val="24"/>
                <w:lang w:eastAsia="en-US"/>
              </w:rPr>
            </w:pPr>
            <w:r>
              <w:rPr>
                <w:rFonts w:eastAsia="Calibri"/>
                <w:bCs/>
                <w:szCs w:val="24"/>
                <w:lang w:eastAsia="en-US"/>
              </w:rPr>
              <w:t>225</w:t>
            </w:r>
          </w:p>
        </w:tc>
        <w:tc>
          <w:tcPr>
            <w:tcW w:w="1748" w:type="dxa"/>
            <w:tcBorders>
              <w:top w:val="single" w:sz="4" w:space="0" w:color="000000"/>
              <w:left w:val="single" w:sz="4" w:space="0" w:color="000000"/>
              <w:bottom w:val="single" w:sz="4" w:space="0" w:color="000000"/>
              <w:right w:val="single" w:sz="4" w:space="0" w:color="000000"/>
            </w:tcBorders>
            <w:vAlign w:val="center"/>
          </w:tcPr>
          <w:p w14:paraId="21777B93" w14:textId="26461C26" w:rsidR="00B77D2D" w:rsidRPr="00203155" w:rsidRDefault="00203155">
            <w:pPr>
              <w:spacing w:after="200" w:line="276" w:lineRule="auto"/>
              <w:jc w:val="center"/>
              <w:rPr>
                <w:rFonts w:eastAsia="Calibri"/>
                <w:szCs w:val="24"/>
                <w:lang w:eastAsia="en-US"/>
              </w:rPr>
            </w:pPr>
            <w:r>
              <w:rPr>
                <w:rFonts w:eastAsia="Calibri"/>
                <w:szCs w:val="24"/>
                <w:lang w:eastAsia="en-US"/>
              </w:rPr>
              <w:t>0</w:t>
            </w:r>
          </w:p>
        </w:tc>
        <w:tc>
          <w:tcPr>
            <w:tcW w:w="1748" w:type="dxa"/>
            <w:tcBorders>
              <w:top w:val="single" w:sz="4" w:space="0" w:color="000000"/>
              <w:left w:val="single" w:sz="4" w:space="0" w:color="000000"/>
              <w:bottom w:val="single" w:sz="4" w:space="0" w:color="000000"/>
              <w:right w:val="single" w:sz="4" w:space="0" w:color="000000"/>
            </w:tcBorders>
            <w:vAlign w:val="center"/>
          </w:tcPr>
          <w:p w14:paraId="7FCC6D3F" w14:textId="2F7B66E4" w:rsidR="00B77D2D" w:rsidRPr="00203155" w:rsidRDefault="00203155">
            <w:pPr>
              <w:spacing w:after="200" w:line="276" w:lineRule="auto"/>
              <w:jc w:val="center"/>
              <w:rPr>
                <w:rFonts w:eastAsia="Calibri"/>
                <w:szCs w:val="24"/>
                <w:lang w:eastAsia="en-US"/>
              </w:rPr>
            </w:pPr>
            <w:r>
              <w:rPr>
                <w:rFonts w:eastAsia="Calibri"/>
                <w:szCs w:val="24"/>
                <w:lang w:eastAsia="en-US"/>
              </w:rPr>
              <w:t>0</w:t>
            </w:r>
          </w:p>
        </w:tc>
      </w:tr>
    </w:tbl>
    <w:p w14:paraId="77DC5FA7" w14:textId="77777777" w:rsidR="00D646BC" w:rsidRPr="005F17D8" w:rsidRDefault="00B77D2D" w:rsidP="00B77D2D">
      <w:pPr>
        <w:rPr>
          <w:b/>
          <w:color w:val="000000" w:themeColor="text1"/>
          <w:szCs w:val="24"/>
          <w:highlight w:val="yellow"/>
        </w:rPr>
      </w:pPr>
      <w:r w:rsidRPr="005F17D8">
        <w:rPr>
          <w:b/>
          <w:color w:val="000000" w:themeColor="text1"/>
          <w:sz w:val="26"/>
          <w:szCs w:val="26"/>
          <w:highlight w:val="yellow"/>
        </w:rPr>
        <w:t xml:space="preserve"> </w:t>
      </w:r>
      <w:r w:rsidRPr="005F17D8">
        <w:rPr>
          <w:b/>
          <w:color w:val="000000" w:themeColor="text1"/>
          <w:szCs w:val="24"/>
          <w:highlight w:val="yellow"/>
        </w:rPr>
        <w:t xml:space="preserve"> </w:t>
      </w:r>
    </w:p>
    <w:p w14:paraId="577BE9DC" w14:textId="77777777" w:rsidR="00BE0281" w:rsidRPr="00BE0281" w:rsidRDefault="00BE0281" w:rsidP="00BE0281">
      <w:pPr>
        <w:jc w:val="both"/>
        <w:rPr>
          <w:color w:val="000000" w:themeColor="text1"/>
          <w:szCs w:val="24"/>
        </w:rPr>
      </w:pPr>
      <w:r w:rsidRPr="00BE0281">
        <w:rPr>
          <w:color w:val="000000" w:themeColor="text1"/>
          <w:szCs w:val="24"/>
        </w:rPr>
        <w:t>Najmłodsza grupa wiekowa stanowi jedynie 7,6% ogółu bezrobotnych. Relatywnie niski udział sugeruje, że większość młodych mieszkańców Sosnowca szybko znajduje zatrudnienie lub migruje do miejsc oferujących lepsze perspektywy zawodowe. Ci, którzy pozostają w rejestrze bezrobotnych, to często osoby stojące na progu rynku pracy, nierzadko bez doświadczenia, a ich obecność w statystykach wynika z trudności z pierwszym zatrudnieniem albo braku dopasowania kwalifikacji. Mimo małej liczebności grupa ta wymaga uwagi, gdyż wczesne niepowodzenia zawodowe mogą rzutować na dalszą karierę.</w:t>
      </w:r>
    </w:p>
    <w:p w14:paraId="4C181202" w14:textId="77777777" w:rsidR="00BE0281" w:rsidRPr="00BE0281" w:rsidRDefault="00BE0281" w:rsidP="00BE0281">
      <w:pPr>
        <w:jc w:val="both"/>
        <w:rPr>
          <w:color w:val="000000" w:themeColor="text1"/>
          <w:szCs w:val="24"/>
        </w:rPr>
      </w:pPr>
      <w:r w:rsidRPr="00BE0281">
        <w:rPr>
          <w:color w:val="000000" w:themeColor="text1"/>
          <w:szCs w:val="24"/>
        </w:rPr>
        <w:t>Osoby w wieku 25–34 lat stanowią 17,8% bezrobotnych. W tej fazie życia większość ludzi wchodzi już w bardziej stabilne role zawodowe, buduje karierę i podejmuje decyzje związane z rodziną czy kredytami. Bezrobocie w tej grupie jest sygnałem pojawiających się barier kompetencyjnych lub efektów zmian strukturalnych na rynku pracy, szczególnie dotkliwych dla osób o wykształceniu zawodowym lub niewielkim doświadczeniu. Mimo to udział tej grupy jest nadal umiarkowany, co wskazuje, że część osób potrafi stosunkowo sprawnie odnaleźć się w zmieniającej się gospodarce.</w:t>
      </w:r>
    </w:p>
    <w:p w14:paraId="567268B0" w14:textId="77777777" w:rsidR="00BE0281" w:rsidRPr="00BE0281" w:rsidRDefault="00BE0281" w:rsidP="00BE0281">
      <w:pPr>
        <w:jc w:val="both"/>
        <w:rPr>
          <w:color w:val="000000" w:themeColor="text1"/>
          <w:szCs w:val="24"/>
        </w:rPr>
      </w:pPr>
      <w:r w:rsidRPr="00BE0281">
        <w:rPr>
          <w:color w:val="000000" w:themeColor="text1"/>
          <w:szCs w:val="24"/>
        </w:rPr>
        <w:t>Wraz z wejściem w wiek 35–44 lata obserwujemy gwałtowny wzrost liczby bezrobotnych – grupa ta stanowi 27,6% całej populacji. To etap, w którym pracownik ma już zwykle ugruntowane doświadczenie, ale jednocześnie może być mniej skłonny do zmiany ścieżki zawodowej. Jeśli praca, którą wykonywał przez lata, zanika w wyniku automatyzacji, restrukturyzacji lub spadku zapotrzebowania, powrót na rynek pracy bywa trudniejszy niż u młodszych grup. Rosną też zobowiązania rodzinne i finansowe, co utrudnia przekwalifikowanie lub mobilność zawodową.</w:t>
      </w:r>
    </w:p>
    <w:p w14:paraId="3D479541" w14:textId="77777777" w:rsidR="00BE0281" w:rsidRPr="00BE0281" w:rsidRDefault="00BE0281" w:rsidP="00BE0281">
      <w:pPr>
        <w:jc w:val="both"/>
        <w:rPr>
          <w:color w:val="000000" w:themeColor="text1"/>
          <w:szCs w:val="24"/>
        </w:rPr>
      </w:pPr>
      <w:r w:rsidRPr="00BE0281">
        <w:rPr>
          <w:color w:val="000000" w:themeColor="text1"/>
          <w:szCs w:val="24"/>
        </w:rPr>
        <w:t xml:space="preserve">Najliczniejszą grupę stanowią osoby w wieku 45–54 lata – aż 30,3% wszystkich bezrobotnych. To kluczowy sygnał, że lokalny rynek pracy ma trudności z utrzymaniem w zatrudnieniu pracowników w wieku średnim. W tym czasie pracownik może dysponować dużym doświadczeniem zawodowym, ale równocześnie odczuwać coraz większe bariery technologiczne, zdrowotne lub adaptacyjne. Zwolnienia grupowe czy upadłości </w:t>
      </w:r>
      <w:r w:rsidRPr="00BE0281">
        <w:rPr>
          <w:color w:val="000000" w:themeColor="text1"/>
          <w:szCs w:val="24"/>
        </w:rPr>
        <w:lastRenderedPageBreak/>
        <w:t>przedsiębiorstw uderzają w tę grupę szczególnie silnie, gdyż powrót do aktywności zawodowej staje się utrudniony – pracodawcy często preferują osoby młodsze, bardziej mobilne i elastyczne.</w:t>
      </w:r>
    </w:p>
    <w:p w14:paraId="7E35AC29" w14:textId="77777777" w:rsidR="00BE0281" w:rsidRPr="00BE0281" w:rsidRDefault="00BE0281" w:rsidP="00BE0281">
      <w:pPr>
        <w:jc w:val="both"/>
        <w:rPr>
          <w:color w:val="000000" w:themeColor="text1"/>
          <w:szCs w:val="24"/>
        </w:rPr>
      </w:pPr>
      <w:r w:rsidRPr="00BE0281">
        <w:rPr>
          <w:color w:val="000000" w:themeColor="text1"/>
          <w:szCs w:val="24"/>
        </w:rPr>
        <w:t>Ta grupa jest zatem najbardziej symbolicznym odzwierciedleniem współczesnych zmian gospodarczych – osób zbyt młodych, by rozważać emeryturę, a jednocześnie zbyt dorosłych, by rywalizować na równych zasadach z najmłodszymi.</w:t>
      </w:r>
    </w:p>
    <w:p w14:paraId="54A02E08" w14:textId="77777777" w:rsidR="00BE0281" w:rsidRPr="00BE0281" w:rsidRDefault="00BE0281" w:rsidP="00BE0281">
      <w:pPr>
        <w:jc w:val="both"/>
        <w:rPr>
          <w:color w:val="000000" w:themeColor="text1"/>
          <w:szCs w:val="24"/>
        </w:rPr>
      </w:pPr>
      <w:r w:rsidRPr="00BE0281">
        <w:rPr>
          <w:color w:val="000000" w:themeColor="text1"/>
          <w:szCs w:val="24"/>
        </w:rPr>
        <w:t>Osoby w wieku 55–59 lat reprezentują 11,2% bezrobotnych. Jest to etap życia, w którym rośnie podatność na długotrwałe bezrobocie. Pracodawcy coraz rzadziej inwestują w pracowników zbliżających się do wieku emerytalnego, co zwiększa ryzyko marginalizacji zawodowej. Jednocześnie osoby te nierzadko posiadają wysoki poziom lojalności i doświadczenia, jednak tempo zmian technologicznych może znacząco ograniczać ich konkurencyjność.</w:t>
      </w:r>
    </w:p>
    <w:p w14:paraId="0D6C4C8B" w14:textId="28DE6F09" w:rsidR="00BE0281" w:rsidRPr="00BE0281" w:rsidRDefault="00BE0281" w:rsidP="00BE0281">
      <w:pPr>
        <w:jc w:val="both"/>
        <w:rPr>
          <w:color w:val="000000" w:themeColor="text1"/>
          <w:szCs w:val="24"/>
        </w:rPr>
      </w:pPr>
      <w:r w:rsidRPr="00BE0281">
        <w:rPr>
          <w:color w:val="000000" w:themeColor="text1"/>
          <w:szCs w:val="24"/>
        </w:rPr>
        <w:t>Najstarsza grupa, obejmująca osoby 60 lat i więcej, stanowi 5,4% bezrobotnych. Jest to udział stosunkowo niewielki, co wynika z naturalnych procesów przechodzenia na emeryturę oraz ograniczonej motywacji do rejestracji jako osoby bezrobotne</w:t>
      </w:r>
      <w:r>
        <w:rPr>
          <w:color w:val="000000" w:themeColor="text1"/>
          <w:szCs w:val="24"/>
        </w:rPr>
        <w:t>.</w:t>
      </w:r>
    </w:p>
    <w:p w14:paraId="440DAA32" w14:textId="77777777" w:rsidR="00BE0281" w:rsidRDefault="00BE0281" w:rsidP="00BE0281">
      <w:pPr>
        <w:jc w:val="both"/>
        <w:rPr>
          <w:b/>
          <w:color w:val="000000" w:themeColor="text1"/>
          <w:szCs w:val="24"/>
          <w:highlight w:val="yellow"/>
        </w:rPr>
      </w:pPr>
    </w:p>
    <w:p w14:paraId="70857C41" w14:textId="784A2E35" w:rsidR="00B77D2D" w:rsidRPr="006D1EB4" w:rsidRDefault="00F50875" w:rsidP="00B77D2D">
      <w:pPr>
        <w:rPr>
          <w:b/>
          <w:color w:val="000000" w:themeColor="text1"/>
          <w:szCs w:val="24"/>
        </w:rPr>
      </w:pPr>
      <w:r w:rsidRPr="006D1EB4">
        <w:rPr>
          <w:b/>
          <w:color w:val="000000" w:themeColor="text1"/>
          <w:szCs w:val="24"/>
        </w:rPr>
        <w:t>5.</w:t>
      </w:r>
      <w:r w:rsidR="00B77D2D" w:rsidRPr="006D1EB4">
        <w:rPr>
          <w:b/>
          <w:color w:val="000000" w:themeColor="text1"/>
          <w:szCs w:val="24"/>
        </w:rPr>
        <w:t xml:space="preserve"> Struktura bezrobotnych według wieku i czasu pozostawania bez pracy</w:t>
      </w:r>
    </w:p>
    <w:p w14:paraId="68A9B98C" w14:textId="77777777" w:rsidR="00BE0281" w:rsidRPr="005F17D8" w:rsidRDefault="00BE0281" w:rsidP="00B77D2D">
      <w:pPr>
        <w:rPr>
          <w:color w:val="000000" w:themeColor="text1"/>
          <w:szCs w:val="24"/>
          <w:highlight w:val="yellow"/>
        </w:rPr>
      </w:pPr>
    </w:p>
    <w:p w14:paraId="0535C2DA" w14:textId="79EBB6E6" w:rsidR="006D1EB4" w:rsidRPr="006D1EB4" w:rsidRDefault="006D1EB4" w:rsidP="006D1EB4">
      <w:pPr>
        <w:spacing w:line="276" w:lineRule="auto"/>
        <w:jc w:val="both"/>
        <w:rPr>
          <w:szCs w:val="24"/>
        </w:rPr>
      </w:pPr>
      <w:r w:rsidRPr="006D1EB4">
        <w:rPr>
          <w:szCs w:val="24"/>
        </w:rPr>
        <w:t xml:space="preserve">Analiza struktury bezrobotnych według wieku oraz czasu pozostawania bez pracy powyżej 12 miesięcy pozwala dostrzec wyraźną zależność pomiędzy etapem życia zawodowego </w:t>
      </w:r>
      <w:r>
        <w:rPr>
          <w:szCs w:val="24"/>
        </w:rPr>
        <w:br/>
      </w:r>
      <w:r w:rsidRPr="006D1EB4">
        <w:rPr>
          <w:szCs w:val="24"/>
        </w:rPr>
        <w:t xml:space="preserve">a ryzykiem utrwalenia się bezrobocia. </w:t>
      </w:r>
    </w:p>
    <w:p w14:paraId="7A80CF87" w14:textId="0AD704CC" w:rsidR="006D1EB4" w:rsidRPr="006D1EB4" w:rsidRDefault="006D1EB4" w:rsidP="006D1EB4">
      <w:pPr>
        <w:spacing w:line="276" w:lineRule="auto"/>
        <w:jc w:val="both"/>
        <w:rPr>
          <w:szCs w:val="24"/>
        </w:rPr>
      </w:pPr>
      <w:r w:rsidRPr="006D1EB4">
        <w:rPr>
          <w:szCs w:val="24"/>
        </w:rPr>
        <w:t xml:space="preserve">W najmłodszej grupie obejmującej osoby w wieku 18–24 lata długotrwale bezrobotnych jest 62 spośród 316 zarejestrowanych, co stanowi niespełna jedną piątą tej populacji (19,6%). Wynik ten można uznać za stosunkowo niski, biorąc pod uwagę specyfikę tej grupy. Młodzi ludzie częściej dopiero rozpoczynają swoje kariery zawodowe lub wchodzą na rynek pracy </w:t>
      </w:r>
      <w:r>
        <w:rPr>
          <w:szCs w:val="24"/>
        </w:rPr>
        <w:br/>
      </w:r>
      <w:r w:rsidRPr="006D1EB4">
        <w:rPr>
          <w:szCs w:val="24"/>
        </w:rPr>
        <w:t>po zakończeniu edukacji. Niekiedy doświadczają krótkich okresów bezczynności zawodowej, lecz ich mobilność, elastyczność oraz możliwość podejmowania różnych form zatrudnienia sprzyjają dość szybkiemu powrotowi do aktywności zawodowej.</w:t>
      </w:r>
    </w:p>
    <w:p w14:paraId="3AA65FEF" w14:textId="77777777" w:rsidR="006D1EB4" w:rsidRPr="006D1EB4" w:rsidRDefault="006D1EB4" w:rsidP="006D1EB4">
      <w:pPr>
        <w:spacing w:line="276" w:lineRule="auto"/>
        <w:jc w:val="both"/>
        <w:rPr>
          <w:szCs w:val="24"/>
        </w:rPr>
      </w:pPr>
      <w:r w:rsidRPr="006D1EB4">
        <w:rPr>
          <w:szCs w:val="24"/>
        </w:rPr>
        <w:t>W kolejnej grupie, czyli wśród osób w wieku 25–34 lata, skala zjawiska rośnie – 235 spośród 739 bezrobotnych pozostaje bez pracy ponad rok, co daje już 31,8% całej kategorii. Jest to etap życia, w którym większość osób posiada już pewne doświadczenie zawodowe, a jednocześnie coraz silniej odczuwa presję stabilizacji życiowej i finansowej. Długotrwałe bezrobocie w tej fazie może więc świadczyć o niedopasowaniu kwalifikacji do rynku pracy lub o trudnościach związanych z konkurencyjnością w zawodach popularnych, w których podaż kandydatów jest wysoka.</w:t>
      </w:r>
    </w:p>
    <w:p w14:paraId="1BBB3143" w14:textId="75DFAE0B" w:rsidR="006D1EB4" w:rsidRPr="006D1EB4" w:rsidRDefault="006D1EB4" w:rsidP="006D1EB4">
      <w:pPr>
        <w:spacing w:line="276" w:lineRule="auto"/>
        <w:jc w:val="both"/>
        <w:rPr>
          <w:szCs w:val="24"/>
        </w:rPr>
      </w:pPr>
      <w:r w:rsidRPr="006D1EB4">
        <w:rPr>
          <w:szCs w:val="24"/>
        </w:rPr>
        <w:t xml:space="preserve">Największą liczbowo grupę stanowią osoby w wieku 35–44 lata. W tej kategorii 428 spośród 1148 zarejestrowanych to osoby pozostające bez pracy dłużej niż rok, co odpowiada 37,3%. Jest to etap zaawansowanej aktywności zawodowej, kiedy pracownicy często mają już kilku- lub kilkunastoletnie doświadczenie, jednak ich kompetencje mogą być silnie związane </w:t>
      </w:r>
      <w:r>
        <w:rPr>
          <w:szCs w:val="24"/>
        </w:rPr>
        <w:br/>
      </w:r>
      <w:r w:rsidRPr="006D1EB4">
        <w:rPr>
          <w:szCs w:val="24"/>
        </w:rPr>
        <w:t>z jednym sektorem lub konkretnym typem pracy. W efekcie utrata zatrudnienia w tej grupie wiekowej częściej wymaga gruntownego przekwalifikowania, co znacznie wydłuża okres powrotu na rynek pracy.</w:t>
      </w:r>
    </w:p>
    <w:p w14:paraId="775D9E38" w14:textId="77777777" w:rsidR="006D1EB4" w:rsidRPr="006D1EB4" w:rsidRDefault="006D1EB4" w:rsidP="006D1EB4">
      <w:pPr>
        <w:spacing w:line="276" w:lineRule="auto"/>
        <w:jc w:val="both"/>
        <w:rPr>
          <w:szCs w:val="24"/>
        </w:rPr>
      </w:pPr>
      <w:r w:rsidRPr="006D1EB4">
        <w:rPr>
          <w:szCs w:val="24"/>
        </w:rPr>
        <w:t xml:space="preserve">Jeszcze wyraźniej problem ten widać w grupie 45–54 lata. Wśród 1260 bezrobotnych aż 500 osób pozostaje bez pracy ponad rok, co stanowi 39,7% całej populacji w tym wieku. To moment życia zawodowego, w którym z jednej strony pracodawcy wciąż oczekują wysokiej efektywności i dostosowania do zmian, a z drugiej – dla wielu osób zaczyna być coraz trudniejsze podjęcie pracy w nowych branżach lub odnalezienie się w środowisku silnie </w:t>
      </w:r>
      <w:r w:rsidRPr="006D1EB4">
        <w:rPr>
          <w:szCs w:val="24"/>
        </w:rPr>
        <w:lastRenderedPageBreak/>
        <w:t>opartym na nowych technologiach. Rosną również obowiązki rodzinne i zdrowotne, które utrudniają większą mobilność zawodową.</w:t>
      </w:r>
    </w:p>
    <w:p w14:paraId="5D8BC41A" w14:textId="5BA0E90B" w:rsidR="006D1EB4" w:rsidRPr="006D1EB4" w:rsidRDefault="006D1EB4" w:rsidP="006D1EB4">
      <w:pPr>
        <w:spacing w:line="276" w:lineRule="auto"/>
        <w:jc w:val="both"/>
        <w:rPr>
          <w:szCs w:val="24"/>
        </w:rPr>
      </w:pPr>
      <w:r w:rsidRPr="006D1EB4">
        <w:rPr>
          <w:szCs w:val="24"/>
        </w:rPr>
        <w:t xml:space="preserve">Najbardziej niepokojące wartości obserwowane są w dwóch najstarszych grupach wiekowych. W przedziale 55–59 lat długotrwale bezrobotnych jest 233 spośród 467 osób, co odpowiada niemal połowie całej kategorii (49,9%). Natomiast w grupie 60+ odsetek ten wzrasta do 59,1% – długotrwale bezrobotne są 133 osoby z 225 zarejestrowanych. Dane te potwierdzają trudną sytuację osób w wieku przedemerytalnym, które po utracie pracy mają bardzo ograniczone możliwości powrotu na rynek. Wynika to zarówno z rosnących barier zdrowotnych, jak </w:t>
      </w:r>
      <w:r w:rsidR="00966C7E">
        <w:rPr>
          <w:szCs w:val="24"/>
        </w:rPr>
        <w:br/>
      </w:r>
      <w:r w:rsidRPr="006D1EB4">
        <w:rPr>
          <w:szCs w:val="24"/>
        </w:rPr>
        <w:t>i z preferencji pracodawców, którzy rzadziej decydują się na inwestowanie w pracowników mogących w krótkim czasie nabyć prawa emerytalne.</w:t>
      </w:r>
    </w:p>
    <w:p w14:paraId="55EEF9BA" w14:textId="47192655" w:rsidR="006D1EB4" w:rsidRPr="006D1EB4" w:rsidRDefault="006D1EB4" w:rsidP="006D1EB4">
      <w:pPr>
        <w:spacing w:line="276" w:lineRule="auto"/>
        <w:jc w:val="both"/>
        <w:rPr>
          <w:szCs w:val="24"/>
        </w:rPr>
      </w:pPr>
      <w:r w:rsidRPr="006D1EB4">
        <w:rPr>
          <w:szCs w:val="24"/>
        </w:rPr>
        <w:t xml:space="preserve">Zestawienie danych wskazuje na wyraźny trend – wraz z wiekiem rośnie ryzyko długotrwałego pozostawania bez pracy. Podczas gdy młodsze osoby stosunkowo często rotują na rynku </w:t>
      </w:r>
      <w:r w:rsidR="00966C7E">
        <w:rPr>
          <w:szCs w:val="24"/>
        </w:rPr>
        <w:br/>
      </w:r>
      <w:r w:rsidRPr="006D1EB4">
        <w:rPr>
          <w:szCs w:val="24"/>
        </w:rPr>
        <w:t>i znajdują zatrudnienie po kilku miesiącach, pracownicy w wieku średnim i starszym napotykają znacznie większe bariery powrotu do aktywności zawodowej. Problem ten narasta szczególnie po 45. roku życia, osiągając najwyższe wartości w grupach 55+.</w:t>
      </w:r>
    </w:p>
    <w:p w14:paraId="4CD09B89" w14:textId="77777777" w:rsidR="006D1EB4" w:rsidRPr="001C6D8F" w:rsidRDefault="006D1EB4" w:rsidP="001C6D8F">
      <w:pPr>
        <w:spacing w:line="276" w:lineRule="auto"/>
        <w:jc w:val="both"/>
        <w:rPr>
          <w:szCs w:val="24"/>
        </w:rPr>
      </w:pPr>
    </w:p>
    <w:p w14:paraId="7532CB73" w14:textId="5C3E74DB" w:rsidR="00B77D2D" w:rsidRDefault="00B77D2D" w:rsidP="00B77D2D">
      <w:pPr>
        <w:pStyle w:val="Tekstpodstawowy3"/>
        <w:spacing w:after="0" w:line="276" w:lineRule="auto"/>
        <w:jc w:val="both"/>
        <w:rPr>
          <w:bCs/>
          <w:position w:val="-6"/>
          <w:sz w:val="20"/>
        </w:rPr>
      </w:pPr>
      <w:r w:rsidRPr="004D6124">
        <w:rPr>
          <w:bCs/>
          <w:position w:val="-6"/>
          <w:sz w:val="20"/>
        </w:rPr>
        <w:t>Wykres 7.</w:t>
      </w:r>
      <w:r w:rsidRPr="004D6124">
        <w:rPr>
          <w:bCs/>
          <w:color w:val="000000"/>
          <w:kern w:val="24"/>
          <w:position w:val="-6"/>
          <w:sz w:val="44"/>
          <w:szCs w:val="36"/>
        </w:rPr>
        <w:t xml:space="preserve"> </w:t>
      </w:r>
      <w:r w:rsidRPr="004D6124">
        <w:rPr>
          <w:bCs/>
          <w:position w:val="-6"/>
          <w:sz w:val="20"/>
        </w:rPr>
        <w:t>Struktura bezrobotnych wg wieku, pozostających bez pracy powyżej 12 miesięcy</w:t>
      </w:r>
    </w:p>
    <w:p w14:paraId="41EBF9A1" w14:textId="63129DD9" w:rsidR="00966C7E" w:rsidRPr="00966C7E" w:rsidRDefault="00966C7E" w:rsidP="00966C7E">
      <w:pPr>
        <w:rPr>
          <w:noProof/>
          <w:sz w:val="22"/>
          <w:highlight w:val="yellow"/>
        </w:rPr>
      </w:pPr>
      <w:r w:rsidRPr="00966C7E">
        <w:rPr>
          <w:noProof/>
          <w:sz w:val="22"/>
          <w:highlight w:val="yellow"/>
        </w:rPr>
        <w:drawing>
          <wp:inline distT="0" distB="0" distL="0" distR="0" wp14:anchorId="1A762812" wp14:editId="7302FBB8">
            <wp:extent cx="6223000" cy="4667250"/>
            <wp:effectExtent l="0" t="0" r="6350" b="0"/>
            <wp:docPr id="546500488" name="Obraz 4" descr="Obraz zawierający tekst, zrzut ekranu, diagram, Wykres&#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500488" name="Obraz 4" descr="Obraz zawierający tekst, zrzut ekranu, diagram, Wykres&#10;&#10;Zawartość wygenerowana przez AI może być niepoprawn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8495" cy="4671371"/>
                    </a:xfrm>
                    <a:prstGeom prst="rect">
                      <a:avLst/>
                    </a:prstGeom>
                    <a:noFill/>
                    <a:ln>
                      <a:noFill/>
                    </a:ln>
                  </pic:spPr>
                </pic:pic>
              </a:graphicData>
            </a:graphic>
          </wp:inline>
        </w:drawing>
      </w:r>
    </w:p>
    <w:p w14:paraId="38B3FA15" w14:textId="2AE074D4" w:rsidR="00B77D2D" w:rsidRDefault="00B77D2D" w:rsidP="00B77D2D">
      <w:pPr>
        <w:rPr>
          <w:noProof/>
          <w:sz w:val="22"/>
          <w:highlight w:val="yellow"/>
        </w:rPr>
      </w:pPr>
    </w:p>
    <w:p w14:paraId="6015FD4E" w14:textId="77777777" w:rsidR="004A3560" w:rsidRDefault="004A3560" w:rsidP="00B77D2D">
      <w:pPr>
        <w:rPr>
          <w:noProof/>
          <w:sz w:val="22"/>
          <w:highlight w:val="yellow"/>
        </w:rPr>
      </w:pPr>
    </w:p>
    <w:p w14:paraId="6DA60C05" w14:textId="77777777" w:rsidR="00966C7E" w:rsidRDefault="00966C7E" w:rsidP="00B77D2D">
      <w:pPr>
        <w:rPr>
          <w:noProof/>
          <w:sz w:val="22"/>
          <w:highlight w:val="yellow"/>
        </w:rPr>
      </w:pPr>
    </w:p>
    <w:p w14:paraId="1FB59F6B" w14:textId="77777777" w:rsidR="00F17F7D" w:rsidRDefault="00F17F7D" w:rsidP="00B77D2D">
      <w:pPr>
        <w:rPr>
          <w:noProof/>
          <w:sz w:val="22"/>
          <w:highlight w:val="yellow"/>
        </w:rPr>
      </w:pPr>
    </w:p>
    <w:p w14:paraId="5701B8E6" w14:textId="77777777" w:rsidR="00F17F7D" w:rsidRDefault="00F17F7D" w:rsidP="00B77D2D">
      <w:pPr>
        <w:rPr>
          <w:noProof/>
          <w:sz w:val="22"/>
          <w:highlight w:val="yellow"/>
        </w:rPr>
      </w:pPr>
    </w:p>
    <w:p w14:paraId="63C51C08" w14:textId="4CF62BF4" w:rsidR="00B77D2D" w:rsidRPr="0073626B" w:rsidRDefault="00B77D2D">
      <w:pPr>
        <w:pStyle w:val="Akapitzlist"/>
        <w:numPr>
          <w:ilvl w:val="0"/>
          <w:numId w:val="3"/>
        </w:numPr>
        <w:spacing w:line="276" w:lineRule="auto"/>
        <w:rPr>
          <w:b/>
          <w:szCs w:val="24"/>
        </w:rPr>
      </w:pPr>
      <w:r w:rsidRPr="0073626B">
        <w:rPr>
          <w:b/>
          <w:szCs w:val="24"/>
        </w:rPr>
        <w:lastRenderedPageBreak/>
        <w:t>Struktura bezrobotnych według wykształcenia i czasu pozostawania bez pracy</w:t>
      </w:r>
    </w:p>
    <w:p w14:paraId="1BD14077" w14:textId="77777777" w:rsidR="00B77D2D" w:rsidRPr="005F17D8" w:rsidRDefault="00B77D2D" w:rsidP="00B77D2D">
      <w:pPr>
        <w:pStyle w:val="Akapitzlist"/>
        <w:spacing w:line="276" w:lineRule="auto"/>
        <w:ind w:left="502"/>
        <w:rPr>
          <w:b/>
          <w:szCs w:val="24"/>
          <w:highlight w:val="yellow"/>
        </w:rPr>
      </w:pPr>
      <w:r w:rsidRPr="005F17D8">
        <w:rPr>
          <w:b/>
          <w:szCs w:val="24"/>
          <w:highlight w:val="yellow"/>
        </w:rPr>
        <w:t xml:space="preserve"> </w:t>
      </w:r>
    </w:p>
    <w:p w14:paraId="58902606" w14:textId="32592B39" w:rsidR="0073626B" w:rsidRPr="0073626B" w:rsidRDefault="0073626B" w:rsidP="0073626B">
      <w:pPr>
        <w:jc w:val="both"/>
        <w:rPr>
          <w:szCs w:val="24"/>
        </w:rPr>
      </w:pPr>
      <w:r w:rsidRPr="0073626B">
        <w:rPr>
          <w:szCs w:val="24"/>
        </w:rPr>
        <w:t>Struktura populacji bezrobotnych według wykształcenia od dawna uchodzi za jeden</w:t>
      </w:r>
      <w:r>
        <w:rPr>
          <w:szCs w:val="24"/>
        </w:rPr>
        <w:br/>
      </w:r>
      <w:r w:rsidRPr="0073626B">
        <w:rPr>
          <w:szCs w:val="24"/>
        </w:rPr>
        <w:t>z najważniejszych wskaźników determinujących długość pozostawania bez pracy. Dane</w:t>
      </w:r>
      <w:r>
        <w:rPr>
          <w:szCs w:val="24"/>
        </w:rPr>
        <w:br/>
      </w:r>
      <w:r w:rsidRPr="0073626B">
        <w:rPr>
          <w:szCs w:val="24"/>
        </w:rPr>
        <w:t>za grudzień 2025 roku potwierdzają tę zależność w sposób szczególnie wyrazisty. Pokazują one, że poziom wykształcenia jest jednym z najsilniejszych czynników wpływających na ryzyko wypadnięcia z rynku pracy na długi czas, a część grup edukacyjnych jest znacznie bardziej narażona na wielomiesięczne lub wieloletnie bezrobocie.</w:t>
      </w:r>
    </w:p>
    <w:p w14:paraId="2770CDB0" w14:textId="69069B72" w:rsidR="0073626B" w:rsidRPr="0073626B" w:rsidRDefault="0073626B" w:rsidP="0073626B">
      <w:pPr>
        <w:jc w:val="both"/>
        <w:rPr>
          <w:szCs w:val="24"/>
        </w:rPr>
      </w:pPr>
      <w:r w:rsidRPr="0073626B">
        <w:rPr>
          <w:szCs w:val="24"/>
        </w:rPr>
        <w:t>Wśród osób z wykształceniem wyższym zarejestrowano 632 bezrobotnych, z czego 135, czyli 21,4%, to osoby długotrwale bezrobotne. Choć wskaźnik ten nie jest niski, pozostaje zauważalnie niższy niż w przypadku grup o niższych kwalifikacjach.</w:t>
      </w:r>
      <w:r>
        <w:rPr>
          <w:szCs w:val="24"/>
        </w:rPr>
        <w:t xml:space="preserve"> </w:t>
      </w:r>
      <w:r w:rsidRPr="0073626B">
        <w:rPr>
          <w:szCs w:val="24"/>
        </w:rPr>
        <w:t>Ta grupa, mimo trudności, wciąż dysponuje kompetencjami pozwalającymi na stosunkowo sprawny powrót</w:t>
      </w:r>
      <w:r>
        <w:rPr>
          <w:szCs w:val="24"/>
        </w:rPr>
        <w:br/>
      </w:r>
      <w:r w:rsidRPr="0073626B">
        <w:rPr>
          <w:szCs w:val="24"/>
        </w:rPr>
        <w:t>do aktywności zawodowej. Problemy wynikają zazwyczaj z niedopasowania kierunku studiów do aktualnej struktury rynku pracy lub z wygórowanych oczekiwań płacowych. Jednak osoby te mają zazwyczaj największy potencjał adaptacyjny.</w:t>
      </w:r>
    </w:p>
    <w:p w14:paraId="0A15A672" w14:textId="67E980D6" w:rsidR="0073626B" w:rsidRPr="0073626B" w:rsidRDefault="0073626B" w:rsidP="0073626B">
      <w:pPr>
        <w:jc w:val="both"/>
        <w:rPr>
          <w:szCs w:val="24"/>
        </w:rPr>
      </w:pPr>
      <w:r w:rsidRPr="0073626B">
        <w:rPr>
          <w:szCs w:val="24"/>
        </w:rPr>
        <w:t>Policealne i średnie zawodowe – ryzyko wyraźnie wyższe. W tej grupie znajduje się 944 bezrobotnych, a aż 282 osoby, czyli 29,9%, pozostaje bez pracy długotrwale. Ten poziom zdecydowanie wyróżnia tę grupę jako narażoną na długie okresy pozostawania bez zatrudnienia. Osoby z wykształceniem policealnym lub średnim zawodowym często reprezentują zawody tradycyjne, które na skutek zmian technologicznych i gospodarczych kurczą się lub przechodzą transformację. Bez dodatkowego dokształcenia lub przebranżowienia powrót na rynek jest trudniejszy.</w:t>
      </w:r>
    </w:p>
    <w:p w14:paraId="6D29326C" w14:textId="270284AA" w:rsidR="0073626B" w:rsidRPr="0073626B" w:rsidRDefault="0073626B" w:rsidP="0073626B">
      <w:pPr>
        <w:jc w:val="both"/>
        <w:rPr>
          <w:szCs w:val="24"/>
        </w:rPr>
      </w:pPr>
      <w:r w:rsidRPr="0073626B">
        <w:rPr>
          <w:szCs w:val="24"/>
        </w:rPr>
        <w:t xml:space="preserve">Średnie ogólnokształcące – najniższe ryzyko wśród badanych. W tej grupie edukacyjnej znajduje się 520 osób, z czego 82 osoby, czyli 15,8%, to długotrwale bezrobotni – jest to najniższy wskaźnik w całej populacji. Paradoksalnie, choć jest to grupa o relatywnie niskiej formalnej specjalizacji, ich szeroki zakres kompetencji podstawowych i elastyczność zawodowa sprawiają, że mają oni większą zdolność do dostosowania się do różnych branż. </w:t>
      </w:r>
      <w:r>
        <w:rPr>
          <w:szCs w:val="24"/>
        </w:rPr>
        <w:br/>
      </w:r>
      <w:r w:rsidRPr="0073626B">
        <w:rPr>
          <w:szCs w:val="24"/>
        </w:rPr>
        <w:t>W praktyce oznacza to, że łatwiej odnajdują zatrudnienie w sektorach usługowych, logistycznych czy handlowych.</w:t>
      </w:r>
    </w:p>
    <w:p w14:paraId="34526A06" w14:textId="5B28AD57" w:rsidR="0073626B" w:rsidRPr="0073626B" w:rsidRDefault="0073626B" w:rsidP="0073626B">
      <w:pPr>
        <w:jc w:val="both"/>
        <w:rPr>
          <w:szCs w:val="24"/>
        </w:rPr>
      </w:pPr>
      <w:r w:rsidRPr="0073626B">
        <w:rPr>
          <w:szCs w:val="24"/>
        </w:rPr>
        <w:t>Zasadnicze zawodowe – najwyższy poziom długotrwałego bezrobocia</w:t>
      </w:r>
      <w:r>
        <w:rPr>
          <w:szCs w:val="24"/>
        </w:rPr>
        <w:t xml:space="preserve">. </w:t>
      </w:r>
      <w:r w:rsidRPr="0073626B">
        <w:rPr>
          <w:szCs w:val="24"/>
        </w:rPr>
        <w:t>To grupa najbardziej narażona na długotrwałe wykluczenie z rynku pracy. Na 918 bezrobotnych aż 461 osób, czyli 50,2%, pozostaje bez pracy długotrwale. Jest to najwyższy odsetek spośród wszystkich badanych poziomów wykształcenia.</w:t>
      </w:r>
      <w:r>
        <w:rPr>
          <w:szCs w:val="24"/>
        </w:rPr>
        <w:t xml:space="preserve"> </w:t>
      </w:r>
      <w:r w:rsidRPr="0073626B">
        <w:rPr>
          <w:szCs w:val="24"/>
        </w:rPr>
        <w:t>Ten wynik świadczy o głębokich strukturalnych problemach: większość zawodów tradycyjnych wymagających zasadniczego wykształcenia została w dużej mierze zautomatyzowana, zmodernizowana lub ograniczona. Osoby te rzadziej posiadają także umiejętności cyfrowe czy kompetencje przekrojowe, co utrudnia przebranżowienie.</w:t>
      </w:r>
    </w:p>
    <w:p w14:paraId="0B799D32" w14:textId="588B4801" w:rsidR="0073626B" w:rsidRPr="0073626B" w:rsidRDefault="0073626B" w:rsidP="0073626B">
      <w:pPr>
        <w:jc w:val="both"/>
        <w:rPr>
          <w:szCs w:val="24"/>
        </w:rPr>
      </w:pPr>
      <w:r w:rsidRPr="0073626B">
        <w:rPr>
          <w:szCs w:val="24"/>
        </w:rPr>
        <w:t>Gimnazjalne, podstawowe i poniżej – wysokie ryzyko, ale nie najwyższe</w:t>
      </w:r>
      <w:r>
        <w:rPr>
          <w:szCs w:val="24"/>
        </w:rPr>
        <w:t xml:space="preserve">. </w:t>
      </w:r>
      <w:r w:rsidRPr="0073626B">
        <w:rPr>
          <w:szCs w:val="24"/>
        </w:rPr>
        <w:t>Najliczniejsza grupa edukacyjna obejmuje 1141 osób, z czego 307 to długotrwale bezrobotni, co daje 26,9% całej grupy. Choć odsetek ten nie jest najwyższy, to w połączeniu ze skalą populacji oznacza, że osoby o najniższym poziomie wykształcenia stanowią jedną z największych grup długotrwale bezrobotnych w liczbach bezwzględnych.</w:t>
      </w:r>
      <w:r>
        <w:rPr>
          <w:szCs w:val="24"/>
        </w:rPr>
        <w:t xml:space="preserve"> </w:t>
      </w:r>
      <w:r w:rsidRPr="0073626B">
        <w:rPr>
          <w:szCs w:val="24"/>
        </w:rPr>
        <w:t>Przyczyną są przede wszystkim braki kompetencyjne oraz niewielka mobilność zawodowa. Dodatkowo wiele stanowisk niewymagających wykształcenia podstawowego zostało zastąpionych automatyzacją lub outsourcingiem.</w:t>
      </w:r>
    </w:p>
    <w:p w14:paraId="62B9D437" w14:textId="61DEA7F0" w:rsidR="00B77D2D" w:rsidRPr="005F17D8" w:rsidRDefault="0073626B" w:rsidP="0073626B">
      <w:pPr>
        <w:ind w:firstLine="708"/>
        <w:jc w:val="both"/>
        <w:rPr>
          <w:sz w:val="22"/>
          <w:szCs w:val="22"/>
          <w:highlight w:val="yellow"/>
        </w:rPr>
      </w:pPr>
      <w:r w:rsidRPr="0073626B">
        <w:rPr>
          <w:szCs w:val="24"/>
        </w:rPr>
        <w:t xml:space="preserve">Analiza danych pokazuje niezwykle wyraźną zależność: im niższy poziom wykształcenia, tym wyższe ryzyko utrwalonego braku zatrudnienia. Grupy o wykształceniu zawodowym – zarówno średnim, jak i zasadniczym – są szczególnie narażone </w:t>
      </w:r>
      <w:r>
        <w:rPr>
          <w:szCs w:val="24"/>
        </w:rPr>
        <w:br/>
      </w:r>
      <w:r w:rsidRPr="0073626B">
        <w:rPr>
          <w:szCs w:val="24"/>
        </w:rPr>
        <w:t>na wielomiesięczne pozostawanie bez pracy</w:t>
      </w:r>
      <w:r w:rsidR="00F17F7D">
        <w:rPr>
          <w:szCs w:val="24"/>
        </w:rPr>
        <w:t xml:space="preserve">. </w:t>
      </w:r>
      <w:r w:rsidRPr="0073626B">
        <w:rPr>
          <w:szCs w:val="24"/>
        </w:rPr>
        <w:t>Dane te potwierdzają, że edukacja – zarówno formalna,</w:t>
      </w:r>
      <w:r w:rsidR="00F17F7D">
        <w:rPr>
          <w:szCs w:val="24"/>
        </w:rPr>
        <w:t xml:space="preserve"> </w:t>
      </w:r>
      <w:r w:rsidRPr="0073626B">
        <w:rPr>
          <w:szCs w:val="24"/>
        </w:rPr>
        <w:t>jak i uzupełniająca – pozostaje jednym z najważniejszych elementów zapobiegania długotrwałemu wykluczeniu z rynku pracy.</w:t>
      </w:r>
    </w:p>
    <w:p w14:paraId="0E0F22A4" w14:textId="77777777" w:rsidR="00B77D2D" w:rsidRPr="004F222C" w:rsidRDefault="00B77D2D" w:rsidP="00B77D2D">
      <w:pPr>
        <w:pStyle w:val="Tekstpodstawowy3"/>
        <w:spacing w:after="0" w:line="276" w:lineRule="auto"/>
        <w:jc w:val="both"/>
        <w:rPr>
          <w:bCs/>
          <w:position w:val="-6"/>
          <w:sz w:val="20"/>
        </w:rPr>
      </w:pPr>
      <w:r w:rsidRPr="004F222C">
        <w:rPr>
          <w:bCs/>
          <w:position w:val="-6"/>
          <w:sz w:val="20"/>
        </w:rPr>
        <w:lastRenderedPageBreak/>
        <w:t>Wykres 8.</w:t>
      </w:r>
      <w:r w:rsidRPr="004F222C">
        <w:rPr>
          <w:bCs/>
          <w:color w:val="000000"/>
          <w:kern w:val="24"/>
          <w:position w:val="-6"/>
          <w:sz w:val="44"/>
          <w:szCs w:val="36"/>
        </w:rPr>
        <w:t xml:space="preserve"> </w:t>
      </w:r>
      <w:r w:rsidRPr="004F222C">
        <w:rPr>
          <w:bCs/>
          <w:position w:val="-6"/>
          <w:sz w:val="20"/>
        </w:rPr>
        <w:t>Struktura bezrobotnych według wykształcenia i czasu pozostawania bez pracy (powyżej 12 miesięcy).</w:t>
      </w:r>
    </w:p>
    <w:p w14:paraId="75B0AD30" w14:textId="698452E8" w:rsidR="00B77D2D" w:rsidRPr="005F17D8" w:rsidRDefault="00834F8A" w:rsidP="00B77D2D">
      <w:pPr>
        <w:pStyle w:val="Tekstpodstawowy3"/>
        <w:spacing w:line="276" w:lineRule="auto"/>
        <w:jc w:val="both"/>
        <w:rPr>
          <w:b/>
          <w:noProof/>
          <w:sz w:val="24"/>
          <w:szCs w:val="24"/>
          <w:highlight w:val="yellow"/>
        </w:rPr>
      </w:pPr>
      <w:r>
        <w:rPr>
          <w:noProof/>
        </w:rPr>
        <w:drawing>
          <wp:inline distT="0" distB="0" distL="0" distR="0" wp14:anchorId="146D7D41" wp14:editId="537A6CA4">
            <wp:extent cx="6217920" cy="4069080"/>
            <wp:effectExtent l="0" t="0" r="11430" b="7620"/>
            <wp:docPr id="708125488" name="Wykres 1">
              <a:extLst xmlns:a="http://schemas.openxmlformats.org/drawingml/2006/main">
                <a:ext uri="{FF2B5EF4-FFF2-40B4-BE49-F238E27FC236}">
                  <a16:creationId xmlns:a16="http://schemas.microsoft.com/office/drawing/2014/main" id="{FD4DC670-8861-4789-8AE3-9009FB356D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2EAD88" w14:textId="18A25132" w:rsidR="00B77D2D" w:rsidRPr="005F17D8" w:rsidRDefault="00B77D2D" w:rsidP="00B77D2D">
      <w:pPr>
        <w:rPr>
          <w:b/>
          <w:noProof/>
          <w:szCs w:val="24"/>
          <w:highlight w:val="yellow"/>
        </w:rPr>
      </w:pPr>
    </w:p>
    <w:p w14:paraId="3BC3F693" w14:textId="7886BBC5" w:rsidR="00B77D2D" w:rsidRPr="00C7091D" w:rsidRDefault="00B77D2D">
      <w:pPr>
        <w:pStyle w:val="Akapitzlist"/>
        <w:numPr>
          <w:ilvl w:val="0"/>
          <w:numId w:val="3"/>
        </w:numPr>
        <w:rPr>
          <w:b/>
          <w:szCs w:val="24"/>
        </w:rPr>
      </w:pPr>
      <w:r w:rsidRPr="00C7091D">
        <w:rPr>
          <w:b/>
          <w:szCs w:val="24"/>
        </w:rPr>
        <w:t>Bezrobotni według stażu pracy</w:t>
      </w:r>
    </w:p>
    <w:p w14:paraId="67D739C5" w14:textId="77777777" w:rsidR="00B77D2D" w:rsidRPr="00C7091D" w:rsidRDefault="00B77D2D" w:rsidP="00B77D2D">
      <w:pPr>
        <w:pStyle w:val="Akapitzlist"/>
        <w:ind w:left="360"/>
        <w:rPr>
          <w:noProof/>
          <w:sz w:val="26"/>
          <w:szCs w:val="26"/>
        </w:rPr>
      </w:pPr>
    </w:p>
    <w:p w14:paraId="0BB52202" w14:textId="19D4813A" w:rsidR="00C7091D" w:rsidRPr="00C7091D" w:rsidRDefault="00C7091D" w:rsidP="00C7091D">
      <w:pPr>
        <w:jc w:val="both"/>
      </w:pPr>
      <w:r w:rsidRPr="00C7091D">
        <w:t xml:space="preserve">Staż pracy jest jednym z najważniejszych czynników wpływających na sytuację osoby bezrobotnej na rynku pracy. Ukazuje zarówno historię zawodową jednostki, jak i jej potencjalne możliwości powrotu do pracy lub przeciwnie – czynniki ryzyka utraty zatrudnienia. Dane </w:t>
      </w:r>
      <w:r>
        <w:br/>
      </w:r>
      <w:r w:rsidRPr="00C7091D">
        <w:t>z Sosnowca za</w:t>
      </w:r>
      <w:r>
        <w:t xml:space="preserve"> </w:t>
      </w:r>
      <w:r w:rsidRPr="00C7091D">
        <w:t xml:space="preserve">2025 roku malują wielowymiarowy obraz populacji bezrobotnych, w której dominują osoby o krótkim lub bardzo krótkim stażu pracy, ale obecne są także grupy </w:t>
      </w:r>
      <w:r>
        <w:br/>
      </w:r>
      <w:r w:rsidRPr="00C7091D">
        <w:t>z długoletnim doświadczeniem, choć w znacznie mniejszej liczbie.</w:t>
      </w:r>
    </w:p>
    <w:p w14:paraId="27EE19BE" w14:textId="329BF9C3" w:rsidR="00C7091D" w:rsidRPr="00C7091D" w:rsidRDefault="00C7091D" w:rsidP="00C7091D">
      <w:pPr>
        <w:jc w:val="both"/>
      </w:pPr>
      <w:r w:rsidRPr="00C7091D">
        <w:t xml:space="preserve">Osoby bez stażu pracy – znacząca grupa w trudnym położeniu. Wśród zarejestrowanych bezrobotnych znajduje się 724 osoby (17,4%) całkowicie pozbawione doświadczenia zawodowego. To grupa szczególnie narażona na trudności w wejściu na rynek pracy. Brak potwierdzonych umiejętności może wynikać z niedawnego wejścia w dorosłość, ale również </w:t>
      </w:r>
      <w:r>
        <w:br/>
      </w:r>
      <w:r w:rsidRPr="00C7091D">
        <w:t xml:space="preserve">z przerw w zatrudnieniu, pracy nierejestrowanej lub wieloletniej nieaktywności. Osoby </w:t>
      </w:r>
      <w:r>
        <w:br/>
      </w:r>
      <w:r w:rsidRPr="00C7091D">
        <w:t>te często potrzebują intensywnego wsparcia, aby zdobyć pierwsze doświadczenia – form stażowych, przygotowania zawodowego lub praktyk.</w:t>
      </w:r>
    </w:p>
    <w:p w14:paraId="63000F42" w14:textId="1B6C9ED9" w:rsidR="00C7091D" w:rsidRPr="00C7091D" w:rsidRDefault="00C7091D" w:rsidP="00C7091D">
      <w:pPr>
        <w:jc w:val="both"/>
      </w:pPr>
      <w:r w:rsidRPr="00C7091D">
        <w:t>Krótki staż – do 1 roku (20,6%). Kolejną liczną grupę stanowią osoby z krótkim stażem pracy – 857 bezrobotnych, co odpowiada 20,6% populacji. To często osoby, które rozpoczęły swoją ścieżkę zawodową, ale z różnych powodów nie utrzymały się długo w pierwszych miejscach zatrudnienia. W wielu przypadkach może to wskazywać na niestabilne formy zatrudnienia, pracę sezonową, problemy adaptacyjne lub brak umiejętności dopasowania do wymogów pracodawców.</w:t>
      </w:r>
    </w:p>
    <w:p w14:paraId="4E869AF4" w14:textId="1DC09EEE" w:rsidR="00C7091D" w:rsidRPr="00C7091D" w:rsidRDefault="00C7091D" w:rsidP="00C7091D">
      <w:pPr>
        <w:jc w:val="both"/>
      </w:pPr>
      <w:r w:rsidRPr="00C7091D">
        <w:t xml:space="preserve">Staż 1–5 lat – największy segment (22,9%). Najliczniejszą kategorią są osoby z 1–5 latami doświadczenia zawodowego – 950 osób, co stanowi 22,9% wszystkich bezrobotnych. Ta grupa reprezentuje osoby, które już zdobyły pierwsze kompetencje i mają za sobą kilka lat </w:t>
      </w:r>
      <w:r w:rsidRPr="00C7091D">
        <w:lastRenderedPageBreak/>
        <w:t>przynajmniej częściowo stabilnej pracy. Ich pojawienie się w statystykach bezrobocia może świadczyć o problemach jakościowych rynku pracy – być może o zawodach deficytowych, spadkach zamówień, restrukturyzacjach czy rotacji w sektorach usług i produkcji.</w:t>
      </w:r>
    </w:p>
    <w:p w14:paraId="1CF35A16" w14:textId="77777777" w:rsidR="00C7091D" w:rsidRPr="00C7091D" w:rsidRDefault="00C7091D" w:rsidP="00C7091D">
      <w:pPr>
        <w:jc w:val="both"/>
      </w:pPr>
      <w:r w:rsidRPr="00C7091D">
        <w:t>Fakt, że grupa ta jest najliczniejsza, może wskazywać także na trudności w utrzymaniu zatrudnienia na początku kariery zawodowej – brak stabilności jeszcze przed osiągnięciem wieku pełnej produktywności.</w:t>
      </w:r>
    </w:p>
    <w:p w14:paraId="5A26BBF2" w14:textId="2613CF70" w:rsidR="00C7091D" w:rsidRPr="00BE7B15" w:rsidRDefault="00C7091D" w:rsidP="00C7091D">
      <w:pPr>
        <w:jc w:val="both"/>
      </w:pPr>
      <w:r w:rsidRPr="00BE7B15">
        <w:t>Staż 5–10 lat – stabilne doświadczenie, ale rosnące ryzyko (15,4%)</w:t>
      </w:r>
      <w:r w:rsidR="00BE7B15">
        <w:t xml:space="preserve">. </w:t>
      </w:r>
      <w:r w:rsidRPr="00BE7B15">
        <w:t>W tej grupie znajduje się 641 osób, czyli 15,4% bezrobotnych. Jest to pierwszy segment, który łączy już umiarkowanie duże doświadczenie z jednoczesnym ryzykiem braku pracy. Osoby z takim stażem mogą mieć pracę w jednym konkretnym zawodzie, który ulega zmianom lub zanika, co utrudnia adaptację do nowych wymogów rynku.</w:t>
      </w:r>
    </w:p>
    <w:p w14:paraId="2DFD604F" w14:textId="11E072EC" w:rsidR="00C7091D" w:rsidRPr="00BE7B15" w:rsidRDefault="00C7091D" w:rsidP="00C7091D">
      <w:pPr>
        <w:jc w:val="both"/>
      </w:pPr>
      <w:r w:rsidRPr="00BE7B15">
        <w:t>Staż 10–20 lat – dobra historia zatrudnienia, ale ograniczona elastyczność (13,6%)</w:t>
      </w:r>
      <w:r w:rsidR="00BE7B15" w:rsidRPr="00BE7B15">
        <w:t xml:space="preserve">. </w:t>
      </w:r>
      <w:r w:rsidRPr="00BE7B15">
        <w:t xml:space="preserve">Grupę </w:t>
      </w:r>
      <w:r w:rsidR="00BE7B15">
        <w:br/>
      </w:r>
      <w:r w:rsidRPr="00BE7B15">
        <w:t>tę tworzy 567 osób (13,6%). W tej fazie życia pracownik ma już ugruntowaną pozycję zawodową, jednak jednocześnie może napotykać trudności wynikające z ograniczonej mobilności, niższej elastyczności, spadku motywacji lub eksploatacji dotychczasowego zawodu. Długotrwałe bezrobocie w tej grupie stanowi zagrożenie szczególnie duże, ponieważ ewentualna utrata pracy często wiąże się z koniecznością pełnego przebranżowienia.</w:t>
      </w:r>
    </w:p>
    <w:p w14:paraId="6809FB50" w14:textId="7D5BA11B" w:rsidR="00C7091D" w:rsidRPr="00BE7B15" w:rsidRDefault="00C7091D" w:rsidP="00C7091D">
      <w:pPr>
        <w:jc w:val="both"/>
      </w:pPr>
      <w:r w:rsidRPr="00BE7B15">
        <w:t>Staż 20–30 lat – doświadczenie życiowe i zawodowe, ale malejąca liczebność (7,6%)</w:t>
      </w:r>
      <w:r w:rsidR="00BE7B15" w:rsidRPr="00BE7B15">
        <w:t xml:space="preserve">. </w:t>
      </w:r>
      <w:r w:rsidRPr="00BE7B15">
        <w:t>W tej grupie znajduje się 316 bezrobotnych. To osoby o dużym doświadczeniu, często związane przez długie lata z jedną branżą. Ich obecność w rejestrach może świadczyć o głębokich przekształceniach sektorowych lub o trudnościach zdrowotnych czy osobistych. Jednocześnie jest to grupa coraz mniej liczna, co może wynikać z przechodzenia na emerytury lub kończenia aktywności zawodowej.</w:t>
      </w:r>
    </w:p>
    <w:p w14:paraId="7948DC1E" w14:textId="0115AD06" w:rsidR="00C7091D" w:rsidRPr="00BE7B15" w:rsidRDefault="00C7091D" w:rsidP="00C7091D">
      <w:pPr>
        <w:jc w:val="both"/>
      </w:pPr>
      <w:r w:rsidRPr="00BE7B15">
        <w:t>Staż powyżej 30 lat – najmniejsza grupa (2,4%)</w:t>
      </w:r>
      <w:r w:rsidR="00BE7B15" w:rsidRPr="00BE7B15">
        <w:t xml:space="preserve">. </w:t>
      </w:r>
      <w:r w:rsidRPr="00BE7B15">
        <w:t>Ostatnią kategorię stanowi 100 osób z ponad 30-letnim stażem pracy. To pracownicy schyłkowi, w wieku okołoemerytalnym lub tuż przed emeryturą. Ich obecność w statystykach bezrobocia często wiąże się z likwidacją zakładu pracy, problemami zdrowotnymi, koniecznością opieki nad bliskimi lub innymi przyczynami życiowymi, które przerywają karierę zawodową na jej finalnym etapie.</w:t>
      </w:r>
    </w:p>
    <w:p w14:paraId="55591B0F" w14:textId="77777777" w:rsidR="000E0C72" w:rsidRDefault="000E0C72" w:rsidP="00B77D2D">
      <w:pPr>
        <w:pStyle w:val="Tekstpodstawowy3"/>
        <w:spacing w:after="0"/>
        <w:jc w:val="both"/>
        <w:rPr>
          <w:sz w:val="24"/>
          <w:szCs w:val="24"/>
          <w:highlight w:val="yellow"/>
        </w:rPr>
      </w:pPr>
    </w:p>
    <w:p w14:paraId="541CBD11" w14:textId="2686C51E" w:rsidR="00B77D2D" w:rsidRPr="00834F8A" w:rsidRDefault="00B77D2D" w:rsidP="00B77D2D">
      <w:pPr>
        <w:pStyle w:val="Tekstpodstawowy3"/>
        <w:spacing w:after="0" w:line="276" w:lineRule="auto"/>
        <w:jc w:val="both"/>
        <w:rPr>
          <w:bCs/>
          <w:position w:val="-6"/>
          <w:sz w:val="20"/>
        </w:rPr>
      </w:pPr>
      <w:r w:rsidRPr="00834F8A">
        <w:rPr>
          <w:bCs/>
          <w:position w:val="-6"/>
          <w:sz w:val="20"/>
        </w:rPr>
        <w:t>Wykres 9.</w:t>
      </w:r>
      <w:r w:rsidRPr="00834F8A">
        <w:rPr>
          <w:bCs/>
          <w:color w:val="000000"/>
          <w:kern w:val="24"/>
          <w:position w:val="-6"/>
          <w:sz w:val="44"/>
          <w:szCs w:val="36"/>
        </w:rPr>
        <w:t xml:space="preserve"> </w:t>
      </w:r>
      <w:r w:rsidRPr="00834F8A">
        <w:rPr>
          <w:bCs/>
          <w:position w:val="-6"/>
          <w:sz w:val="20"/>
        </w:rPr>
        <w:t>Bezrobotni według stażu pracy.</w:t>
      </w:r>
    </w:p>
    <w:p w14:paraId="0271E007" w14:textId="77777777" w:rsidR="00785E72" w:rsidRDefault="00405C6D" w:rsidP="00F17F7D">
      <w:pPr>
        <w:pStyle w:val="Tekstpodstawowy3"/>
        <w:spacing w:line="276" w:lineRule="auto"/>
        <w:ind w:left="708" w:hanging="708"/>
        <w:rPr>
          <w:noProof/>
          <w:lang w:eastAsia="en-US"/>
        </w:rPr>
      </w:pPr>
      <w:r w:rsidRPr="00834F8A">
        <w:rPr>
          <w:noProof/>
          <w:lang w:eastAsia="en-US"/>
        </w:rPr>
        <w:t xml:space="preserve"> </w:t>
      </w:r>
      <w:r w:rsidR="00834F8A">
        <w:rPr>
          <w:noProof/>
        </w:rPr>
        <w:drawing>
          <wp:inline distT="0" distB="0" distL="0" distR="0" wp14:anchorId="54FD6514" wp14:editId="1BFD82ED">
            <wp:extent cx="5763895" cy="3400425"/>
            <wp:effectExtent l="0" t="0" r="8255" b="9525"/>
            <wp:docPr id="2144330790" name="Wykres 1">
              <a:extLst xmlns:a="http://schemas.openxmlformats.org/drawingml/2006/main">
                <a:ext uri="{FF2B5EF4-FFF2-40B4-BE49-F238E27FC236}">
                  <a16:creationId xmlns:a16="http://schemas.microsoft.com/office/drawing/2014/main" id="{7C67CBFD-E1BA-4032-B911-1078A98D4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D379360" w14:textId="78C39370" w:rsidR="006D7C82" w:rsidRDefault="006D7C82" w:rsidP="00684FB9">
      <w:pPr>
        <w:ind w:firstLine="360"/>
        <w:jc w:val="both"/>
        <w:rPr>
          <w:rFonts w:cs="Calibri"/>
          <w:b/>
          <w:color w:val="4472C4"/>
          <w:sz w:val="28"/>
          <w:szCs w:val="24"/>
        </w:rPr>
      </w:pPr>
      <w:r>
        <w:rPr>
          <w:rFonts w:cs="Calibri"/>
          <w:b/>
          <w:color w:val="4472C4"/>
          <w:sz w:val="28"/>
          <w:szCs w:val="24"/>
        </w:rPr>
        <w:lastRenderedPageBreak/>
        <w:t>Działalność Powiatowego Urzędu Pracy</w:t>
      </w:r>
    </w:p>
    <w:p w14:paraId="44473E3F" w14:textId="77777777" w:rsidR="006D7C82" w:rsidRDefault="006D7C82" w:rsidP="00684FB9">
      <w:pPr>
        <w:ind w:firstLine="360"/>
        <w:jc w:val="both"/>
        <w:rPr>
          <w:rFonts w:cs="Calibri"/>
          <w:b/>
          <w:color w:val="4472C4"/>
          <w:sz w:val="28"/>
          <w:szCs w:val="24"/>
        </w:rPr>
      </w:pPr>
    </w:p>
    <w:p w14:paraId="3C3116CC" w14:textId="357178E4" w:rsidR="00785E72" w:rsidRDefault="00785E72" w:rsidP="00684FB9">
      <w:pPr>
        <w:ind w:firstLine="360"/>
        <w:jc w:val="both"/>
        <w:rPr>
          <w:rFonts w:cs="Calibri"/>
          <w:b/>
          <w:color w:val="4472C4"/>
          <w:sz w:val="28"/>
          <w:szCs w:val="24"/>
        </w:rPr>
      </w:pPr>
      <w:r>
        <w:rPr>
          <w:rFonts w:cs="Calibri"/>
          <w:b/>
          <w:color w:val="4472C4"/>
          <w:sz w:val="28"/>
          <w:szCs w:val="24"/>
        </w:rPr>
        <w:t>Środki Funduszu Pracy na rok 2025 będące w dyspozycji Urzędu</w:t>
      </w:r>
    </w:p>
    <w:p w14:paraId="4244581E" w14:textId="77777777" w:rsidR="00785E72" w:rsidRPr="00023465" w:rsidRDefault="00785E72" w:rsidP="00023465">
      <w:pPr>
        <w:ind w:firstLine="360"/>
        <w:jc w:val="both"/>
        <w:rPr>
          <w:rFonts w:cs="Calibri"/>
          <w:szCs w:val="24"/>
        </w:rPr>
      </w:pPr>
      <w:r w:rsidRPr="00023465">
        <w:rPr>
          <w:rFonts w:cs="Calibri"/>
          <w:szCs w:val="24"/>
        </w:rPr>
        <w:t>Minister Rodziny</w:t>
      </w:r>
      <w:r>
        <w:rPr>
          <w:rFonts w:cs="Calibri"/>
          <w:szCs w:val="24"/>
        </w:rPr>
        <w:t>, Pracy</w:t>
      </w:r>
      <w:r w:rsidRPr="00023465">
        <w:rPr>
          <w:rFonts w:cs="Calibri"/>
          <w:szCs w:val="24"/>
        </w:rPr>
        <w:t xml:space="preserve"> i Polityki Społecznej przyznał dla Powiatowego Urzędu Pracy </w:t>
      </w:r>
      <w:r>
        <w:rPr>
          <w:rFonts w:cs="Calibri"/>
          <w:szCs w:val="24"/>
        </w:rPr>
        <w:br/>
      </w:r>
      <w:r w:rsidRPr="00023465">
        <w:rPr>
          <w:rFonts w:cs="Calibri"/>
          <w:szCs w:val="24"/>
        </w:rPr>
        <w:t xml:space="preserve">w Sosnowcu środki Funduszu Pracy w łącznej kwocie </w:t>
      </w:r>
      <w:r>
        <w:rPr>
          <w:rFonts w:cs="Calibri"/>
          <w:b/>
          <w:bCs/>
          <w:szCs w:val="24"/>
        </w:rPr>
        <w:t>16</w:t>
      </w:r>
      <w:r w:rsidRPr="00023465">
        <w:rPr>
          <w:rFonts w:cs="Calibri"/>
          <w:b/>
          <w:bCs/>
          <w:szCs w:val="24"/>
        </w:rPr>
        <w:t>.</w:t>
      </w:r>
      <w:r>
        <w:rPr>
          <w:rFonts w:cs="Calibri"/>
          <w:b/>
          <w:bCs/>
          <w:szCs w:val="24"/>
        </w:rPr>
        <w:t>603</w:t>
      </w:r>
      <w:r w:rsidRPr="00023465">
        <w:rPr>
          <w:rFonts w:cs="Calibri"/>
          <w:b/>
          <w:bCs/>
          <w:szCs w:val="24"/>
        </w:rPr>
        <w:t>.</w:t>
      </w:r>
      <w:r>
        <w:rPr>
          <w:rFonts w:cs="Calibri"/>
          <w:b/>
          <w:bCs/>
          <w:szCs w:val="24"/>
        </w:rPr>
        <w:t>466</w:t>
      </w:r>
      <w:r w:rsidRPr="00023465">
        <w:rPr>
          <w:rFonts w:cs="Calibri"/>
          <w:b/>
          <w:bCs/>
          <w:szCs w:val="24"/>
        </w:rPr>
        <w:t>,</w:t>
      </w:r>
      <w:r>
        <w:rPr>
          <w:rFonts w:cs="Calibri"/>
          <w:b/>
          <w:bCs/>
          <w:szCs w:val="24"/>
        </w:rPr>
        <w:t>1</w:t>
      </w:r>
      <w:r w:rsidRPr="00023465">
        <w:rPr>
          <w:rFonts w:cs="Calibri"/>
          <w:b/>
          <w:bCs/>
          <w:szCs w:val="24"/>
        </w:rPr>
        <w:t>1 zł</w:t>
      </w:r>
      <w:r w:rsidRPr="00DE3D6D">
        <w:rPr>
          <w:rFonts w:cs="Calibri"/>
          <w:szCs w:val="24"/>
        </w:rPr>
        <w:t>, z przeznaczeniem na:</w:t>
      </w:r>
      <w:r w:rsidRPr="00023465">
        <w:rPr>
          <w:rFonts w:cs="Calibri"/>
          <w:szCs w:val="24"/>
        </w:rPr>
        <w:t xml:space="preserve"> </w:t>
      </w:r>
    </w:p>
    <w:p w14:paraId="52F53FBA" w14:textId="77777777" w:rsidR="00785E72" w:rsidRPr="00023465" w:rsidRDefault="00785E72" w:rsidP="00023465">
      <w:pPr>
        <w:ind w:left="708"/>
        <w:jc w:val="both"/>
        <w:rPr>
          <w:rFonts w:cs="Calibri"/>
          <w:szCs w:val="24"/>
        </w:rPr>
      </w:pPr>
      <w:r w:rsidRPr="00023465">
        <w:rPr>
          <w:rFonts w:cs="Calibri"/>
          <w:b/>
          <w:bCs/>
          <w:szCs w:val="24"/>
        </w:rPr>
        <w:t xml:space="preserve">1) </w:t>
      </w:r>
      <w:r w:rsidRPr="00023465">
        <w:rPr>
          <w:rFonts w:cs="Calibri"/>
          <w:szCs w:val="24"/>
        </w:rPr>
        <w:t xml:space="preserve">finansowanie programów na rzecz promocji zatrudnienia, łagodzenia skutków bezrobocia i aktywizacji zawodowej bezrobotnych, w wysokości: </w:t>
      </w:r>
      <w:r w:rsidRPr="00023465">
        <w:rPr>
          <w:rFonts w:cs="Calibri"/>
          <w:b/>
          <w:bCs/>
          <w:szCs w:val="24"/>
        </w:rPr>
        <w:t>1</w:t>
      </w:r>
      <w:r>
        <w:rPr>
          <w:rFonts w:cs="Calibri"/>
          <w:b/>
          <w:bCs/>
          <w:szCs w:val="24"/>
        </w:rPr>
        <w:t>5</w:t>
      </w:r>
      <w:r w:rsidRPr="00023465">
        <w:rPr>
          <w:rFonts w:cs="Calibri"/>
          <w:b/>
          <w:bCs/>
          <w:szCs w:val="24"/>
        </w:rPr>
        <w:t>.</w:t>
      </w:r>
      <w:r>
        <w:rPr>
          <w:rFonts w:cs="Calibri"/>
          <w:b/>
          <w:bCs/>
          <w:szCs w:val="24"/>
        </w:rPr>
        <w:t>451</w:t>
      </w:r>
      <w:r w:rsidRPr="00023465">
        <w:rPr>
          <w:rFonts w:cs="Calibri"/>
          <w:b/>
          <w:bCs/>
          <w:szCs w:val="24"/>
        </w:rPr>
        <w:t>.</w:t>
      </w:r>
      <w:r>
        <w:rPr>
          <w:rFonts w:cs="Calibri"/>
          <w:b/>
          <w:bCs/>
          <w:szCs w:val="24"/>
        </w:rPr>
        <w:t>941</w:t>
      </w:r>
      <w:r w:rsidRPr="00023465">
        <w:rPr>
          <w:rFonts w:cs="Calibri"/>
          <w:b/>
          <w:bCs/>
          <w:szCs w:val="24"/>
        </w:rPr>
        <w:t>,</w:t>
      </w:r>
      <w:r>
        <w:rPr>
          <w:rFonts w:cs="Calibri"/>
          <w:b/>
          <w:bCs/>
          <w:szCs w:val="24"/>
        </w:rPr>
        <w:t>92</w:t>
      </w:r>
      <w:r w:rsidRPr="00023465">
        <w:rPr>
          <w:rFonts w:cs="Calibri"/>
          <w:b/>
          <w:bCs/>
          <w:szCs w:val="24"/>
        </w:rPr>
        <w:t xml:space="preserve"> zł</w:t>
      </w:r>
      <w:r>
        <w:rPr>
          <w:rFonts w:cs="Calibri"/>
          <w:b/>
          <w:bCs/>
          <w:szCs w:val="24"/>
        </w:rPr>
        <w:t>,</w:t>
      </w:r>
      <w:r w:rsidRPr="00023465">
        <w:rPr>
          <w:rFonts w:cs="Calibri"/>
          <w:b/>
          <w:bCs/>
          <w:szCs w:val="24"/>
        </w:rPr>
        <w:t xml:space="preserve"> </w:t>
      </w:r>
    </w:p>
    <w:p w14:paraId="259AB1B1" w14:textId="77777777" w:rsidR="00785E72" w:rsidRDefault="00785E72" w:rsidP="00023465">
      <w:pPr>
        <w:ind w:left="708"/>
        <w:jc w:val="both"/>
        <w:rPr>
          <w:rFonts w:cs="Calibri"/>
          <w:b/>
          <w:bCs/>
          <w:szCs w:val="24"/>
        </w:rPr>
      </w:pPr>
      <w:r w:rsidRPr="00023465">
        <w:rPr>
          <w:rFonts w:cs="Calibri"/>
          <w:b/>
          <w:bCs/>
          <w:szCs w:val="24"/>
        </w:rPr>
        <w:t xml:space="preserve">2) </w:t>
      </w:r>
      <w:r w:rsidRPr="00023465">
        <w:rPr>
          <w:rFonts w:cs="Calibri"/>
          <w:szCs w:val="24"/>
        </w:rPr>
        <w:t xml:space="preserve">finansowanie innych fakultatywnych zadań, w wysokości: </w:t>
      </w:r>
      <w:r>
        <w:rPr>
          <w:rFonts w:cs="Calibri"/>
          <w:b/>
          <w:bCs/>
          <w:szCs w:val="24"/>
        </w:rPr>
        <w:t>1.151.524,19</w:t>
      </w:r>
      <w:r w:rsidRPr="00023465">
        <w:rPr>
          <w:rFonts w:cs="Calibri"/>
          <w:b/>
          <w:bCs/>
          <w:szCs w:val="24"/>
        </w:rPr>
        <w:t xml:space="preserve"> zł</w:t>
      </w:r>
      <w:r>
        <w:rPr>
          <w:rFonts w:cs="Calibri"/>
          <w:b/>
          <w:bCs/>
          <w:szCs w:val="24"/>
        </w:rPr>
        <w:t>,</w:t>
      </w:r>
    </w:p>
    <w:p w14:paraId="3A9F9517" w14:textId="77777777" w:rsidR="00785E72" w:rsidRPr="00023465" w:rsidRDefault="00785E72" w:rsidP="0018253D">
      <w:pPr>
        <w:jc w:val="both"/>
        <w:rPr>
          <w:rFonts w:cs="Calibri"/>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4"/>
        <w:gridCol w:w="3126"/>
        <w:gridCol w:w="2559"/>
      </w:tblGrid>
      <w:tr w:rsidR="00785E72" w:rsidRPr="000967C8" w14:paraId="022C17A5" w14:textId="77777777" w:rsidTr="00785E72">
        <w:trPr>
          <w:trHeight w:val="1012"/>
          <w:jc w:val="center"/>
        </w:trPr>
        <w:tc>
          <w:tcPr>
            <w:tcW w:w="8779" w:type="dxa"/>
            <w:gridSpan w:val="3"/>
            <w:tcBorders>
              <w:top w:val="single" w:sz="24" w:space="0" w:color="008000"/>
              <w:left w:val="single" w:sz="24" w:space="0" w:color="008000"/>
              <w:bottom w:val="single" w:sz="24" w:space="0" w:color="008000"/>
              <w:right w:val="single" w:sz="24" w:space="0" w:color="008000"/>
            </w:tcBorders>
            <w:shd w:val="clear" w:color="auto" w:fill="92D050"/>
            <w:vAlign w:val="center"/>
          </w:tcPr>
          <w:p w14:paraId="17275944" w14:textId="77777777" w:rsidR="00785E72" w:rsidRPr="00254CB5" w:rsidRDefault="00785E72" w:rsidP="00254CB5">
            <w:pPr>
              <w:jc w:val="center"/>
              <w:rPr>
                <w:rFonts w:cs="Calibri"/>
                <w:b/>
                <w:szCs w:val="24"/>
              </w:rPr>
            </w:pPr>
            <w:r w:rsidRPr="00254CB5">
              <w:rPr>
                <w:rFonts w:cs="Calibri"/>
                <w:b/>
                <w:sz w:val="28"/>
                <w:szCs w:val="24"/>
              </w:rPr>
              <w:t>Podział środków Funduszu Pracy na rok 202</w:t>
            </w:r>
            <w:r>
              <w:rPr>
                <w:rFonts w:cs="Calibri"/>
                <w:b/>
                <w:sz w:val="28"/>
                <w:szCs w:val="24"/>
              </w:rPr>
              <w:t>5</w:t>
            </w:r>
            <w:r w:rsidRPr="00254CB5">
              <w:rPr>
                <w:rFonts w:cs="Calibri"/>
                <w:b/>
                <w:sz w:val="28"/>
                <w:szCs w:val="24"/>
              </w:rPr>
              <w:t xml:space="preserve"> na finansowanie zadań przez Powiatowy Urząd Pracy w Sosnowcu [zł]</w:t>
            </w:r>
          </w:p>
        </w:tc>
      </w:tr>
      <w:tr w:rsidR="00785E72" w:rsidRPr="000967C8" w14:paraId="2FCFCF95" w14:textId="77777777" w:rsidTr="00785E72">
        <w:trPr>
          <w:trHeight w:val="865"/>
          <w:jc w:val="center"/>
        </w:trPr>
        <w:tc>
          <w:tcPr>
            <w:tcW w:w="6220" w:type="dxa"/>
            <w:gridSpan w:val="2"/>
            <w:tcBorders>
              <w:top w:val="single" w:sz="24" w:space="0" w:color="008000"/>
            </w:tcBorders>
            <w:vAlign w:val="center"/>
          </w:tcPr>
          <w:p w14:paraId="7093CA83" w14:textId="77777777" w:rsidR="00785E72" w:rsidRPr="000967C8" w:rsidRDefault="00785E72" w:rsidP="00254CB5">
            <w:pPr>
              <w:rPr>
                <w:rFonts w:cs="Calibri"/>
                <w:szCs w:val="24"/>
              </w:rPr>
            </w:pPr>
            <w:r w:rsidRPr="000967C8">
              <w:rPr>
                <w:rFonts w:cs="Calibri"/>
                <w:szCs w:val="24"/>
              </w:rPr>
              <w:t>Kwota łączna</w:t>
            </w:r>
          </w:p>
        </w:tc>
        <w:tc>
          <w:tcPr>
            <w:tcW w:w="2558" w:type="dxa"/>
            <w:tcBorders>
              <w:top w:val="single" w:sz="24" w:space="0" w:color="008000"/>
            </w:tcBorders>
            <w:vAlign w:val="center"/>
          </w:tcPr>
          <w:p w14:paraId="70CCFEEC" w14:textId="77777777" w:rsidR="00785E72" w:rsidRPr="006D73B7" w:rsidRDefault="00785E72" w:rsidP="00254CB5">
            <w:pPr>
              <w:jc w:val="center"/>
              <w:rPr>
                <w:rFonts w:cs="Calibri"/>
                <w:szCs w:val="24"/>
              </w:rPr>
            </w:pPr>
            <w:r>
              <w:rPr>
                <w:rFonts w:cs="Calibri"/>
                <w:szCs w:val="24"/>
              </w:rPr>
              <w:t>16.603.466,11</w:t>
            </w:r>
          </w:p>
        </w:tc>
      </w:tr>
      <w:tr w:rsidR="00785E72" w:rsidRPr="000967C8" w14:paraId="15CFAC8A" w14:textId="77777777" w:rsidTr="00785E72">
        <w:trPr>
          <w:trHeight w:val="236"/>
          <w:jc w:val="center"/>
        </w:trPr>
        <w:tc>
          <w:tcPr>
            <w:tcW w:w="8779" w:type="dxa"/>
            <w:gridSpan w:val="3"/>
            <w:shd w:val="clear" w:color="auto" w:fill="92D050"/>
            <w:vAlign w:val="center"/>
          </w:tcPr>
          <w:p w14:paraId="525B4DC9" w14:textId="77777777" w:rsidR="00785E72" w:rsidRPr="000967C8" w:rsidRDefault="00785E72" w:rsidP="00254CB5">
            <w:pPr>
              <w:rPr>
                <w:rFonts w:cs="Calibri"/>
                <w:szCs w:val="24"/>
              </w:rPr>
            </w:pPr>
            <w:r w:rsidRPr="00A14CBF">
              <w:rPr>
                <w:rFonts w:cs="Calibri"/>
                <w:szCs w:val="24"/>
              </w:rPr>
              <w:t>w tym</w:t>
            </w:r>
          </w:p>
        </w:tc>
      </w:tr>
      <w:tr w:rsidR="00785E72" w:rsidRPr="000967C8" w14:paraId="672B7423" w14:textId="77777777" w:rsidTr="00785E72">
        <w:trPr>
          <w:trHeight w:val="1120"/>
          <w:jc w:val="center"/>
        </w:trPr>
        <w:tc>
          <w:tcPr>
            <w:tcW w:w="3094" w:type="dxa"/>
            <w:vMerge w:val="restart"/>
            <w:vAlign w:val="center"/>
          </w:tcPr>
          <w:p w14:paraId="5B1AE2B4" w14:textId="77777777" w:rsidR="00785E72" w:rsidRPr="000967C8" w:rsidRDefault="00785E72" w:rsidP="00254CB5">
            <w:pPr>
              <w:rPr>
                <w:rFonts w:cs="Calibri"/>
                <w:szCs w:val="24"/>
              </w:rPr>
            </w:pPr>
            <w:r>
              <w:rPr>
                <w:rFonts w:cs="Calibri"/>
                <w:szCs w:val="24"/>
              </w:rPr>
              <w:t xml:space="preserve">na finansowanie </w:t>
            </w:r>
            <w:r w:rsidRPr="002119BD">
              <w:rPr>
                <w:rFonts w:cs="Calibri"/>
                <w:szCs w:val="24"/>
              </w:rPr>
              <w:t>programów</w:t>
            </w:r>
            <w:r>
              <w:rPr>
                <w:rFonts w:cs="Calibri"/>
                <w:szCs w:val="24"/>
              </w:rPr>
              <w:t xml:space="preserve"> na rzecz promocji zatrudnienia, łagodzenia skutków bezrobocia </w:t>
            </w:r>
            <w:r w:rsidRPr="002119BD">
              <w:rPr>
                <w:rFonts w:cs="Calibri"/>
                <w:szCs w:val="24"/>
              </w:rPr>
              <w:t>i</w:t>
            </w:r>
            <w:r>
              <w:rPr>
                <w:rFonts w:cs="Calibri"/>
                <w:szCs w:val="24"/>
              </w:rPr>
              <w:t> </w:t>
            </w:r>
            <w:r w:rsidRPr="002119BD">
              <w:rPr>
                <w:rFonts w:cs="Calibri"/>
                <w:szCs w:val="24"/>
              </w:rPr>
              <w:t>aktywizacji zawodowej be</w:t>
            </w:r>
            <w:r>
              <w:rPr>
                <w:rFonts w:cs="Calibri"/>
                <w:szCs w:val="24"/>
              </w:rPr>
              <w:t>zrobotnych</w:t>
            </w:r>
          </w:p>
        </w:tc>
        <w:tc>
          <w:tcPr>
            <w:tcW w:w="3126" w:type="dxa"/>
            <w:vAlign w:val="center"/>
          </w:tcPr>
          <w:p w14:paraId="3177F28D" w14:textId="77777777" w:rsidR="00785E72" w:rsidRPr="000967C8" w:rsidRDefault="00785E72" w:rsidP="00254CB5">
            <w:pPr>
              <w:rPr>
                <w:rFonts w:cs="Calibri"/>
                <w:szCs w:val="24"/>
              </w:rPr>
            </w:pPr>
            <w:r>
              <w:rPr>
                <w:rFonts w:cs="Calibri"/>
                <w:szCs w:val="24"/>
              </w:rPr>
              <w:t>ś</w:t>
            </w:r>
            <w:r w:rsidRPr="000967C8">
              <w:rPr>
                <w:rFonts w:cs="Calibri"/>
                <w:szCs w:val="24"/>
              </w:rPr>
              <w:t>rodki FP</w:t>
            </w:r>
          </w:p>
        </w:tc>
        <w:tc>
          <w:tcPr>
            <w:tcW w:w="2558" w:type="dxa"/>
            <w:vAlign w:val="center"/>
          </w:tcPr>
          <w:p w14:paraId="61A0D8EC" w14:textId="77777777" w:rsidR="00785E72" w:rsidRPr="000967C8" w:rsidRDefault="00785E72" w:rsidP="00254CB5">
            <w:pPr>
              <w:jc w:val="center"/>
              <w:rPr>
                <w:rFonts w:cs="Calibri"/>
                <w:szCs w:val="24"/>
              </w:rPr>
            </w:pPr>
            <w:bookmarkStart w:id="0" w:name="_Hlk191375105"/>
            <w:r>
              <w:rPr>
                <w:rFonts w:cs="Calibri"/>
                <w:szCs w:val="24"/>
              </w:rPr>
              <w:t>10.426.103,</w:t>
            </w:r>
            <w:bookmarkEnd w:id="0"/>
            <w:r>
              <w:rPr>
                <w:rFonts w:cs="Calibri"/>
                <w:szCs w:val="24"/>
              </w:rPr>
              <w:t>78</w:t>
            </w:r>
          </w:p>
        </w:tc>
      </w:tr>
      <w:tr w:rsidR="00785E72" w:rsidRPr="000967C8" w14:paraId="77B20F0F" w14:textId="77777777" w:rsidTr="00785E72">
        <w:trPr>
          <w:trHeight w:val="1900"/>
          <w:jc w:val="center"/>
        </w:trPr>
        <w:tc>
          <w:tcPr>
            <w:tcW w:w="3094" w:type="dxa"/>
            <w:vMerge/>
            <w:vAlign w:val="center"/>
          </w:tcPr>
          <w:p w14:paraId="091356DB" w14:textId="77777777" w:rsidR="00785E72" w:rsidRDefault="00785E72" w:rsidP="00254CB5">
            <w:pPr>
              <w:rPr>
                <w:rFonts w:cs="Calibri"/>
                <w:szCs w:val="24"/>
              </w:rPr>
            </w:pPr>
          </w:p>
        </w:tc>
        <w:tc>
          <w:tcPr>
            <w:tcW w:w="3126" w:type="dxa"/>
            <w:vAlign w:val="center"/>
          </w:tcPr>
          <w:p w14:paraId="45F7D7DD" w14:textId="77777777" w:rsidR="00785E72" w:rsidRPr="000967C8" w:rsidRDefault="00785E72" w:rsidP="00254CB5">
            <w:pPr>
              <w:rPr>
                <w:rFonts w:cs="Calibri"/>
                <w:szCs w:val="24"/>
              </w:rPr>
            </w:pPr>
            <w:bookmarkStart w:id="1" w:name="_Hlk161648403"/>
            <w:r>
              <w:rPr>
                <w:rFonts w:cs="Calibri"/>
                <w:szCs w:val="24"/>
              </w:rPr>
              <w:t>ś</w:t>
            </w:r>
            <w:r w:rsidRPr="000967C8">
              <w:rPr>
                <w:rFonts w:cs="Calibri"/>
                <w:szCs w:val="24"/>
              </w:rPr>
              <w:t>rodki EFS</w:t>
            </w:r>
            <w:r>
              <w:rPr>
                <w:rFonts w:cs="Calibri"/>
                <w:szCs w:val="24"/>
              </w:rPr>
              <w:t>+</w:t>
            </w:r>
            <w:r w:rsidRPr="00AE1160">
              <w:rPr>
                <w:rFonts w:cs="Calibri"/>
                <w:szCs w:val="24"/>
              </w:rPr>
              <w:t>, w ramach</w:t>
            </w:r>
            <w:r>
              <w:rPr>
                <w:rFonts w:cs="Calibri"/>
                <w:szCs w:val="24"/>
              </w:rPr>
              <w:t xml:space="preserve"> </w:t>
            </w:r>
            <w:r w:rsidRPr="00AE1160">
              <w:rPr>
                <w:rFonts w:cs="Calibri"/>
                <w:szCs w:val="24"/>
              </w:rPr>
              <w:t>Regionalnego Programu 2021-2027</w:t>
            </w:r>
            <w:bookmarkEnd w:id="1"/>
          </w:p>
        </w:tc>
        <w:tc>
          <w:tcPr>
            <w:tcW w:w="2558" w:type="dxa"/>
            <w:vAlign w:val="center"/>
          </w:tcPr>
          <w:p w14:paraId="50211DFD" w14:textId="77777777" w:rsidR="00785E72" w:rsidRDefault="00785E72" w:rsidP="00254CB5">
            <w:pPr>
              <w:jc w:val="center"/>
              <w:rPr>
                <w:rFonts w:cs="Calibri"/>
                <w:szCs w:val="24"/>
              </w:rPr>
            </w:pPr>
          </w:p>
          <w:p w14:paraId="2188518C" w14:textId="77777777" w:rsidR="00785E72" w:rsidRDefault="00785E72" w:rsidP="00254CB5">
            <w:pPr>
              <w:jc w:val="center"/>
              <w:rPr>
                <w:rFonts w:cs="Calibri"/>
                <w:szCs w:val="24"/>
              </w:rPr>
            </w:pPr>
            <w:bookmarkStart w:id="2" w:name="_Hlk191375069"/>
            <w:r>
              <w:rPr>
                <w:rFonts w:cs="Calibri"/>
                <w:szCs w:val="24"/>
              </w:rPr>
              <w:t>5.025.838,14</w:t>
            </w:r>
          </w:p>
          <w:bookmarkEnd w:id="2"/>
          <w:p w14:paraId="05AD2B26" w14:textId="77777777" w:rsidR="00785E72" w:rsidRPr="000967C8" w:rsidRDefault="00785E72" w:rsidP="00254CB5">
            <w:pPr>
              <w:jc w:val="center"/>
              <w:rPr>
                <w:rFonts w:cs="Calibri"/>
                <w:szCs w:val="24"/>
              </w:rPr>
            </w:pPr>
          </w:p>
        </w:tc>
      </w:tr>
      <w:tr w:rsidR="00785E72" w:rsidRPr="000967C8" w14:paraId="2A7CF4B8" w14:textId="77777777" w:rsidTr="00785E72">
        <w:trPr>
          <w:trHeight w:val="1058"/>
          <w:jc w:val="center"/>
        </w:trPr>
        <w:tc>
          <w:tcPr>
            <w:tcW w:w="3094" w:type="dxa"/>
            <w:vAlign w:val="center"/>
          </w:tcPr>
          <w:p w14:paraId="04F8BCC5" w14:textId="77777777" w:rsidR="00785E72" w:rsidRDefault="00785E72" w:rsidP="00254CB5">
            <w:pPr>
              <w:rPr>
                <w:rFonts w:cs="Calibri"/>
                <w:szCs w:val="24"/>
              </w:rPr>
            </w:pPr>
            <w:r>
              <w:rPr>
                <w:rFonts w:cs="Calibri"/>
                <w:szCs w:val="24"/>
              </w:rPr>
              <w:t>na finansowanie innych fakultatywnych zadań</w:t>
            </w:r>
          </w:p>
        </w:tc>
        <w:tc>
          <w:tcPr>
            <w:tcW w:w="3126" w:type="dxa"/>
            <w:vAlign w:val="center"/>
          </w:tcPr>
          <w:p w14:paraId="556E9108" w14:textId="77777777" w:rsidR="00785E72" w:rsidRDefault="00785E72" w:rsidP="00254CB5">
            <w:pPr>
              <w:rPr>
                <w:rFonts w:cs="Calibri"/>
                <w:szCs w:val="24"/>
              </w:rPr>
            </w:pPr>
            <w:r>
              <w:rPr>
                <w:rFonts w:cs="Calibri"/>
                <w:szCs w:val="24"/>
              </w:rPr>
              <w:t>ś</w:t>
            </w:r>
            <w:r w:rsidRPr="000967C8">
              <w:rPr>
                <w:rFonts w:cs="Calibri"/>
                <w:szCs w:val="24"/>
              </w:rPr>
              <w:t>rodki FP</w:t>
            </w:r>
          </w:p>
        </w:tc>
        <w:tc>
          <w:tcPr>
            <w:tcW w:w="2558" w:type="dxa"/>
            <w:vAlign w:val="center"/>
          </w:tcPr>
          <w:p w14:paraId="0DBEB3FB" w14:textId="77777777" w:rsidR="00785E72" w:rsidRPr="006D73B7" w:rsidRDefault="00785E72" w:rsidP="00254CB5">
            <w:pPr>
              <w:jc w:val="center"/>
              <w:rPr>
                <w:rFonts w:cs="Calibri"/>
                <w:szCs w:val="24"/>
              </w:rPr>
            </w:pPr>
            <w:r>
              <w:rPr>
                <w:rFonts w:cs="Calibri"/>
                <w:szCs w:val="24"/>
              </w:rPr>
              <w:t>1.151</w:t>
            </w:r>
            <w:r w:rsidRPr="006D73B7">
              <w:rPr>
                <w:rFonts w:cs="Calibri"/>
                <w:szCs w:val="24"/>
              </w:rPr>
              <w:t>.</w:t>
            </w:r>
            <w:r>
              <w:rPr>
                <w:rFonts w:cs="Calibri"/>
                <w:szCs w:val="24"/>
              </w:rPr>
              <w:t>524</w:t>
            </w:r>
            <w:r w:rsidRPr="006D73B7">
              <w:rPr>
                <w:rFonts w:cs="Calibri"/>
                <w:szCs w:val="24"/>
              </w:rPr>
              <w:t>,1</w:t>
            </w:r>
            <w:r>
              <w:rPr>
                <w:rFonts w:cs="Calibri"/>
                <w:szCs w:val="24"/>
              </w:rPr>
              <w:t>9</w:t>
            </w:r>
          </w:p>
        </w:tc>
      </w:tr>
    </w:tbl>
    <w:p w14:paraId="16C50539" w14:textId="77777777" w:rsidR="00785E72" w:rsidRDefault="00785E72" w:rsidP="000967C8">
      <w:pPr>
        <w:jc w:val="both"/>
        <w:rPr>
          <w:rFonts w:cs="Calibri"/>
          <w:szCs w:val="24"/>
        </w:rPr>
      </w:pPr>
    </w:p>
    <w:p w14:paraId="1F660F09" w14:textId="77777777" w:rsidR="00785E72" w:rsidRDefault="00785E72" w:rsidP="000967C8">
      <w:pPr>
        <w:jc w:val="both"/>
        <w:rPr>
          <w:rFonts w:cs="Calibri"/>
          <w:szCs w:val="24"/>
        </w:rPr>
      </w:pPr>
    </w:p>
    <w:p w14:paraId="295B9002" w14:textId="77777777" w:rsidR="00785E72" w:rsidRDefault="00785E72" w:rsidP="000967C8">
      <w:pPr>
        <w:jc w:val="both"/>
        <w:rPr>
          <w:rFonts w:cs="Calibri"/>
          <w:szCs w:val="24"/>
        </w:rPr>
      </w:pPr>
    </w:p>
    <w:p w14:paraId="38B057FF" w14:textId="77777777" w:rsidR="00785E72" w:rsidRDefault="00785E72" w:rsidP="000967C8">
      <w:pPr>
        <w:jc w:val="both"/>
        <w:rPr>
          <w:rFonts w:cs="Calibri"/>
          <w:szCs w:val="24"/>
        </w:rPr>
      </w:pPr>
    </w:p>
    <w:p w14:paraId="602C9F1C" w14:textId="77777777" w:rsidR="00785E72" w:rsidRDefault="00785E72" w:rsidP="000967C8">
      <w:pPr>
        <w:jc w:val="both"/>
        <w:rPr>
          <w:rFonts w:cs="Calibri"/>
          <w:szCs w:val="24"/>
        </w:rPr>
      </w:pPr>
    </w:p>
    <w:p w14:paraId="2AE0EE55" w14:textId="77777777" w:rsidR="00785E72" w:rsidRPr="002119BD" w:rsidRDefault="00785E72" w:rsidP="000967C8">
      <w:pPr>
        <w:jc w:val="both"/>
        <w:rPr>
          <w:rFonts w:cs="Calibri"/>
          <w:szCs w:val="24"/>
        </w:rPr>
      </w:pPr>
    </w:p>
    <w:p w14:paraId="122401B5" w14:textId="77777777" w:rsidR="00785E72" w:rsidRDefault="00785E72">
      <w:pPr>
        <w:numPr>
          <w:ilvl w:val="0"/>
          <w:numId w:val="16"/>
        </w:numPr>
        <w:spacing w:line="276" w:lineRule="auto"/>
        <w:jc w:val="both"/>
        <w:rPr>
          <w:rFonts w:cs="Calibri"/>
          <w:b/>
          <w:color w:val="4472C4"/>
          <w:sz w:val="28"/>
          <w:szCs w:val="24"/>
        </w:rPr>
      </w:pPr>
      <w:r>
        <w:rPr>
          <w:rFonts w:cs="Calibri"/>
          <w:b/>
          <w:color w:val="4472C4"/>
          <w:sz w:val="28"/>
          <w:szCs w:val="24"/>
        </w:rPr>
        <w:t>Środki FP z podziałem na konkretne cele operacyjne (formy wsparcia) zrealizowane przez Urząd w 2025 r.</w:t>
      </w:r>
    </w:p>
    <w:p w14:paraId="0A623388" w14:textId="77777777" w:rsidR="00785E72" w:rsidRDefault="00785E72">
      <w:pPr>
        <w:numPr>
          <w:ilvl w:val="0"/>
          <w:numId w:val="4"/>
        </w:numPr>
        <w:spacing w:line="276" w:lineRule="auto"/>
        <w:jc w:val="both"/>
        <w:rPr>
          <w:rFonts w:cs="Calibri"/>
          <w:b/>
          <w:color w:val="4472C4"/>
          <w:szCs w:val="24"/>
        </w:rPr>
      </w:pPr>
      <w:r>
        <w:rPr>
          <w:rFonts w:cs="Calibri"/>
          <w:color w:val="4472C4"/>
          <w:szCs w:val="24"/>
        </w:rPr>
        <w:t>Programy na rzecz promocji zatrudnienia, łagodzenia skutków bezrobocia i aktywizacji zawodowej bezrobotnych</w:t>
      </w:r>
    </w:p>
    <w:tbl>
      <w:tblPr>
        <w:tblpPr w:leftFromText="141" w:rightFromText="141" w:horzAnchor="page" w:tblpXSpec="center" w:tblpY="-570"/>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4337"/>
        <w:gridCol w:w="3086"/>
        <w:gridCol w:w="1901"/>
      </w:tblGrid>
      <w:tr w:rsidR="00785E72" w:rsidRPr="00D97D9A" w14:paraId="38A1D967" w14:textId="77777777" w:rsidTr="00A6340C">
        <w:trPr>
          <w:trHeight w:val="1360"/>
        </w:trPr>
        <w:tc>
          <w:tcPr>
            <w:tcW w:w="875" w:type="dxa"/>
            <w:tcBorders>
              <w:top w:val="single" w:sz="24" w:space="0" w:color="002060"/>
              <w:left w:val="single" w:sz="24" w:space="0" w:color="002060"/>
              <w:bottom w:val="single" w:sz="24" w:space="0" w:color="002060"/>
              <w:right w:val="single" w:sz="6" w:space="0" w:color="002060"/>
            </w:tcBorders>
            <w:shd w:val="clear" w:color="auto" w:fill="B8CCE4"/>
            <w:vAlign w:val="center"/>
          </w:tcPr>
          <w:p w14:paraId="745F936A" w14:textId="77777777" w:rsidR="00785E72" w:rsidRPr="001A618E" w:rsidRDefault="00785E72" w:rsidP="00A6340C">
            <w:pPr>
              <w:jc w:val="center"/>
              <w:rPr>
                <w:rFonts w:cs="Calibri"/>
                <w:b/>
                <w:szCs w:val="24"/>
              </w:rPr>
            </w:pPr>
            <w:r w:rsidRPr="001A618E">
              <w:rPr>
                <w:rFonts w:cs="Calibri"/>
                <w:b/>
                <w:szCs w:val="24"/>
              </w:rPr>
              <w:lastRenderedPageBreak/>
              <w:t>Lp.</w:t>
            </w:r>
          </w:p>
        </w:tc>
        <w:tc>
          <w:tcPr>
            <w:tcW w:w="4336" w:type="dxa"/>
            <w:tcBorders>
              <w:top w:val="single" w:sz="24" w:space="0" w:color="002060"/>
              <w:left w:val="single" w:sz="6" w:space="0" w:color="002060"/>
              <w:bottom w:val="single" w:sz="24" w:space="0" w:color="002060"/>
              <w:right w:val="single" w:sz="6" w:space="0" w:color="002060"/>
            </w:tcBorders>
            <w:shd w:val="clear" w:color="auto" w:fill="B8CCE4"/>
            <w:vAlign w:val="center"/>
          </w:tcPr>
          <w:p w14:paraId="11A72D64" w14:textId="77777777" w:rsidR="00785E72" w:rsidRPr="001A618E" w:rsidRDefault="00785E72" w:rsidP="00A6340C">
            <w:pPr>
              <w:jc w:val="center"/>
              <w:rPr>
                <w:rFonts w:cs="Calibri"/>
                <w:b/>
                <w:szCs w:val="24"/>
              </w:rPr>
            </w:pPr>
            <w:r w:rsidRPr="001A618E">
              <w:rPr>
                <w:rFonts w:cs="Calibri"/>
                <w:b/>
                <w:szCs w:val="24"/>
              </w:rPr>
              <w:t>Forma aktywizacji</w:t>
            </w:r>
          </w:p>
        </w:tc>
        <w:tc>
          <w:tcPr>
            <w:tcW w:w="3086" w:type="dxa"/>
            <w:tcBorders>
              <w:top w:val="single" w:sz="24" w:space="0" w:color="002060"/>
              <w:left w:val="single" w:sz="6" w:space="0" w:color="002060"/>
              <w:bottom w:val="single" w:sz="24" w:space="0" w:color="002060"/>
              <w:right w:val="single" w:sz="6" w:space="0" w:color="002060"/>
            </w:tcBorders>
            <w:shd w:val="clear" w:color="auto" w:fill="B8CCE4"/>
            <w:vAlign w:val="center"/>
          </w:tcPr>
          <w:p w14:paraId="55850DC0" w14:textId="77777777" w:rsidR="00785E72" w:rsidRPr="001A618E" w:rsidRDefault="00785E72" w:rsidP="00A6340C">
            <w:pPr>
              <w:jc w:val="center"/>
              <w:rPr>
                <w:rFonts w:cs="Calibri"/>
                <w:b/>
                <w:szCs w:val="24"/>
              </w:rPr>
            </w:pPr>
            <w:r w:rsidRPr="001A618E">
              <w:rPr>
                <w:rFonts w:cs="Calibri"/>
                <w:b/>
                <w:szCs w:val="24"/>
              </w:rPr>
              <w:t>Wydatkowana kwota [zł]</w:t>
            </w:r>
          </w:p>
        </w:tc>
        <w:tc>
          <w:tcPr>
            <w:tcW w:w="1901" w:type="dxa"/>
            <w:tcBorders>
              <w:top w:val="single" w:sz="24" w:space="0" w:color="002060"/>
              <w:left w:val="single" w:sz="6" w:space="0" w:color="002060"/>
              <w:bottom w:val="single" w:sz="24" w:space="0" w:color="002060"/>
              <w:right w:val="single" w:sz="24" w:space="0" w:color="002060"/>
            </w:tcBorders>
            <w:shd w:val="clear" w:color="auto" w:fill="B8CCE4"/>
          </w:tcPr>
          <w:p w14:paraId="6C6D4FF8" w14:textId="77777777" w:rsidR="00785E72" w:rsidRPr="001A618E" w:rsidRDefault="00785E72" w:rsidP="00A6340C">
            <w:pPr>
              <w:jc w:val="center"/>
              <w:rPr>
                <w:rFonts w:cs="Calibri"/>
                <w:b/>
                <w:szCs w:val="24"/>
              </w:rPr>
            </w:pPr>
            <w:r w:rsidRPr="001A618E">
              <w:rPr>
                <w:rFonts w:cs="Calibri"/>
                <w:b/>
                <w:szCs w:val="24"/>
              </w:rPr>
              <w:t>Miernik realizacji [ilość osób]</w:t>
            </w:r>
          </w:p>
        </w:tc>
      </w:tr>
      <w:tr w:rsidR="00785E72" w:rsidRPr="00D97D9A" w14:paraId="03B3B900" w14:textId="77777777" w:rsidTr="00A6340C">
        <w:trPr>
          <w:trHeight w:val="1157"/>
        </w:trPr>
        <w:tc>
          <w:tcPr>
            <w:tcW w:w="875" w:type="dxa"/>
            <w:tcBorders>
              <w:top w:val="single" w:sz="24" w:space="0" w:color="002060"/>
            </w:tcBorders>
            <w:vAlign w:val="center"/>
          </w:tcPr>
          <w:p w14:paraId="341E0515" w14:textId="77777777" w:rsidR="00785E72" w:rsidRPr="00D97D9A" w:rsidRDefault="00785E72" w:rsidP="00A6340C">
            <w:pPr>
              <w:jc w:val="center"/>
              <w:rPr>
                <w:rFonts w:cs="Calibri"/>
                <w:b/>
                <w:szCs w:val="24"/>
              </w:rPr>
            </w:pPr>
            <w:r w:rsidRPr="00D97D9A">
              <w:rPr>
                <w:rFonts w:cs="Calibri"/>
                <w:b/>
                <w:szCs w:val="24"/>
              </w:rPr>
              <w:t>1.</w:t>
            </w:r>
          </w:p>
        </w:tc>
        <w:tc>
          <w:tcPr>
            <w:tcW w:w="4336" w:type="dxa"/>
            <w:tcBorders>
              <w:top w:val="single" w:sz="24" w:space="0" w:color="002060"/>
            </w:tcBorders>
            <w:vAlign w:val="center"/>
          </w:tcPr>
          <w:p w14:paraId="7EB5C719" w14:textId="77777777" w:rsidR="00785E72" w:rsidRPr="00D97D9A" w:rsidRDefault="00785E72" w:rsidP="00A6340C">
            <w:pPr>
              <w:rPr>
                <w:rFonts w:cs="Calibri"/>
                <w:szCs w:val="24"/>
              </w:rPr>
            </w:pPr>
            <w:r w:rsidRPr="00D97D9A">
              <w:rPr>
                <w:rFonts w:cs="Calibri"/>
                <w:szCs w:val="24"/>
              </w:rPr>
              <w:t xml:space="preserve">Szkolenia, </w:t>
            </w:r>
          </w:p>
          <w:p w14:paraId="1EA40D6F" w14:textId="77777777" w:rsidR="00785E72" w:rsidRPr="00D97D9A" w:rsidRDefault="00785E72" w:rsidP="00A6340C">
            <w:pPr>
              <w:rPr>
                <w:rFonts w:cs="Calibri"/>
                <w:szCs w:val="24"/>
              </w:rPr>
            </w:pPr>
            <w:r w:rsidRPr="00D97D9A">
              <w:rPr>
                <w:rFonts w:cs="Calibri"/>
                <w:szCs w:val="24"/>
              </w:rPr>
              <w:t xml:space="preserve">bony szkoleniowe, </w:t>
            </w:r>
          </w:p>
          <w:p w14:paraId="16A41ED6" w14:textId="77777777" w:rsidR="00785E72" w:rsidRPr="00D97D9A" w:rsidRDefault="00785E72" w:rsidP="00A6340C">
            <w:pPr>
              <w:rPr>
                <w:rFonts w:cs="Calibri"/>
                <w:szCs w:val="24"/>
              </w:rPr>
            </w:pPr>
            <w:r w:rsidRPr="00D97D9A">
              <w:rPr>
                <w:rFonts w:cs="Calibri"/>
                <w:szCs w:val="24"/>
              </w:rPr>
              <w:t>egzaminy i licencje</w:t>
            </w:r>
          </w:p>
        </w:tc>
        <w:tc>
          <w:tcPr>
            <w:tcW w:w="3086" w:type="dxa"/>
            <w:tcBorders>
              <w:top w:val="single" w:sz="24" w:space="0" w:color="002060"/>
            </w:tcBorders>
            <w:vAlign w:val="center"/>
          </w:tcPr>
          <w:p w14:paraId="313FC478" w14:textId="77777777" w:rsidR="00785E72" w:rsidRPr="00D97D9A" w:rsidRDefault="00785E72" w:rsidP="00A6340C">
            <w:pPr>
              <w:jc w:val="center"/>
              <w:rPr>
                <w:rFonts w:cs="Calibri"/>
                <w:szCs w:val="24"/>
              </w:rPr>
            </w:pPr>
            <w:r>
              <w:rPr>
                <w:rFonts w:cs="Calibri"/>
                <w:szCs w:val="24"/>
              </w:rPr>
              <w:t>751.394,81</w:t>
            </w:r>
          </w:p>
        </w:tc>
        <w:tc>
          <w:tcPr>
            <w:tcW w:w="1901" w:type="dxa"/>
            <w:tcBorders>
              <w:top w:val="single" w:sz="24" w:space="0" w:color="002060"/>
            </w:tcBorders>
            <w:vAlign w:val="center"/>
          </w:tcPr>
          <w:p w14:paraId="7661096E" w14:textId="77777777" w:rsidR="00785E72" w:rsidRPr="00B507FF" w:rsidRDefault="00785E72" w:rsidP="00A6340C">
            <w:pPr>
              <w:jc w:val="center"/>
              <w:rPr>
                <w:rFonts w:cs="Calibri"/>
                <w:szCs w:val="24"/>
                <w:highlight w:val="yellow"/>
              </w:rPr>
            </w:pPr>
            <w:r w:rsidRPr="00291763">
              <w:rPr>
                <w:rFonts w:cs="Calibri"/>
                <w:szCs w:val="24"/>
              </w:rPr>
              <w:t>221</w:t>
            </w:r>
          </w:p>
        </w:tc>
      </w:tr>
      <w:tr w:rsidR="00785E72" w:rsidRPr="00D97D9A" w14:paraId="7AE6B2C4" w14:textId="77777777" w:rsidTr="00A6340C">
        <w:trPr>
          <w:trHeight w:val="523"/>
        </w:trPr>
        <w:tc>
          <w:tcPr>
            <w:tcW w:w="875" w:type="dxa"/>
            <w:vAlign w:val="center"/>
          </w:tcPr>
          <w:p w14:paraId="20CCE82E" w14:textId="77777777" w:rsidR="00785E72" w:rsidRPr="00D97D9A" w:rsidRDefault="00785E72" w:rsidP="00A6340C">
            <w:pPr>
              <w:jc w:val="center"/>
              <w:rPr>
                <w:rFonts w:cs="Calibri"/>
                <w:b/>
                <w:szCs w:val="24"/>
              </w:rPr>
            </w:pPr>
            <w:r w:rsidRPr="00D97D9A">
              <w:rPr>
                <w:rFonts w:cs="Calibri"/>
                <w:b/>
                <w:szCs w:val="24"/>
              </w:rPr>
              <w:t>2.</w:t>
            </w:r>
          </w:p>
        </w:tc>
        <w:tc>
          <w:tcPr>
            <w:tcW w:w="4336" w:type="dxa"/>
            <w:vAlign w:val="center"/>
          </w:tcPr>
          <w:p w14:paraId="6FF3E282" w14:textId="77777777" w:rsidR="00785E72" w:rsidRPr="00D97D9A" w:rsidRDefault="00785E72" w:rsidP="00A6340C">
            <w:pPr>
              <w:rPr>
                <w:rFonts w:cs="Calibri"/>
                <w:szCs w:val="24"/>
              </w:rPr>
            </w:pPr>
            <w:r w:rsidRPr="00D97D9A">
              <w:rPr>
                <w:rFonts w:cs="Calibri"/>
                <w:szCs w:val="24"/>
              </w:rPr>
              <w:t>Studia podyplomowe</w:t>
            </w:r>
          </w:p>
        </w:tc>
        <w:tc>
          <w:tcPr>
            <w:tcW w:w="3086" w:type="dxa"/>
            <w:vAlign w:val="center"/>
          </w:tcPr>
          <w:p w14:paraId="7A457F19" w14:textId="77777777" w:rsidR="00785E72" w:rsidRPr="00D97D9A" w:rsidRDefault="00785E72" w:rsidP="00A6340C">
            <w:pPr>
              <w:jc w:val="center"/>
              <w:rPr>
                <w:rFonts w:cs="Calibri"/>
                <w:szCs w:val="24"/>
              </w:rPr>
            </w:pPr>
            <w:r>
              <w:rPr>
                <w:rFonts w:cs="Calibri"/>
                <w:szCs w:val="24"/>
              </w:rPr>
              <w:t>31.650,09</w:t>
            </w:r>
          </w:p>
        </w:tc>
        <w:tc>
          <w:tcPr>
            <w:tcW w:w="1901" w:type="dxa"/>
            <w:vAlign w:val="center"/>
          </w:tcPr>
          <w:p w14:paraId="5729D53F" w14:textId="77777777" w:rsidR="00785E72" w:rsidRPr="00B507FF" w:rsidRDefault="00785E72" w:rsidP="00A6340C">
            <w:pPr>
              <w:jc w:val="center"/>
              <w:rPr>
                <w:rFonts w:cs="Calibri"/>
                <w:szCs w:val="24"/>
                <w:highlight w:val="yellow"/>
              </w:rPr>
            </w:pPr>
            <w:r w:rsidRPr="00291763">
              <w:rPr>
                <w:rFonts w:cs="Calibri"/>
                <w:szCs w:val="24"/>
              </w:rPr>
              <w:t>13</w:t>
            </w:r>
          </w:p>
        </w:tc>
      </w:tr>
      <w:tr w:rsidR="00785E72" w:rsidRPr="00D97D9A" w14:paraId="01448373" w14:textId="77777777" w:rsidTr="00A6340C">
        <w:trPr>
          <w:trHeight w:val="644"/>
        </w:trPr>
        <w:tc>
          <w:tcPr>
            <w:tcW w:w="875" w:type="dxa"/>
            <w:shd w:val="clear" w:color="auto" w:fill="B8CCE4"/>
            <w:vAlign w:val="center"/>
          </w:tcPr>
          <w:p w14:paraId="7F650415" w14:textId="77777777" w:rsidR="00785E72" w:rsidRPr="00D97D9A" w:rsidRDefault="00785E72" w:rsidP="00A6340C">
            <w:pPr>
              <w:jc w:val="center"/>
              <w:rPr>
                <w:rFonts w:cs="Calibri"/>
                <w:b/>
                <w:szCs w:val="24"/>
              </w:rPr>
            </w:pPr>
            <w:r>
              <w:rPr>
                <w:rFonts w:cs="Calibri"/>
                <w:b/>
                <w:szCs w:val="24"/>
              </w:rPr>
              <w:t>3</w:t>
            </w:r>
            <w:r w:rsidRPr="00D97D9A">
              <w:rPr>
                <w:rFonts w:cs="Calibri"/>
                <w:b/>
                <w:szCs w:val="24"/>
              </w:rPr>
              <w:t>.</w:t>
            </w:r>
          </w:p>
        </w:tc>
        <w:tc>
          <w:tcPr>
            <w:tcW w:w="4336" w:type="dxa"/>
            <w:shd w:val="clear" w:color="auto" w:fill="B8CCE4"/>
            <w:vAlign w:val="center"/>
          </w:tcPr>
          <w:p w14:paraId="615A95A2" w14:textId="77777777" w:rsidR="00785E72" w:rsidRPr="00D97D9A" w:rsidRDefault="00785E72" w:rsidP="00A6340C">
            <w:pPr>
              <w:rPr>
                <w:rFonts w:cs="Calibri"/>
                <w:szCs w:val="24"/>
              </w:rPr>
            </w:pPr>
            <w:r w:rsidRPr="00D97D9A">
              <w:rPr>
                <w:rFonts w:cs="Calibri"/>
                <w:szCs w:val="24"/>
              </w:rPr>
              <w:t>Prace interwencyjne</w:t>
            </w:r>
          </w:p>
        </w:tc>
        <w:tc>
          <w:tcPr>
            <w:tcW w:w="3086" w:type="dxa"/>
            <w:shd w:val="clear" w:color="auto" w:fill="B8CCE4"/>
            <w:vAlign w:val="center"/>
          </w:tcPr>
          <w:p w14:paraId="6B2B595E" w14:textId="77777777" w:rsidR="00785E72" w:rsidRPr="00B507FF" w:rsidRDefault="00785E72" w:rsidP="00A6340C">
            <w:pPr>
              <w:jc w:val="center"/>
              <w:rPr>
                <w:rFonts w:cs="Calibri"/>
                <w:szCs w:val="24"/>
                <w:highlight w:val="yellow"/>
              </w:rPr>
            </w:pPr>
            <w:r w:rsidRPr="00B507FF">
              <w:rPr>
                <w:rFonts w:cs="Calibri"/>
                <w:szCs w:val="24"/>
              </w:rPr>
              <w:t>1.478.562,91</w:t>
            </w:r>
          </w:p>
        </w:tc>
        <w:tc>
          <w:tcPr>
            <w:tcW w:w="1901" w:type="dxa"/>
            <w:shd w:val="clear" w:color="auto" w:fill="B8CCE4"/>
            <w:vAlign w:val="center"/>
          </w:tcPr>
          <w:p w14:paraId="79104C1A" w14:textId="77777777" w:rsidR="00785E72" w:rsidRPr="00B507FF" w:rsidRDefault="00785E72" w:rsidP="00A6340C">
            <w:pPr>
              <w:jc w:val="center"/>
              <w:rPr>
                <w:rFonts w:cs="Calibri"/>
                <w:szCs w:val="24"/>
                <w:highlight w:val="yellow"/>
              </w:rPr>
            </w:pPr>
            <w:r w:rsidRPr="00291763">
              <w:rPr>
                <w:rFonts w:cs="Calibri"/>
                <w:szCs w:val="24"/>
              </w:rPr>
              <w:t>137</w:t>
            </w:r>
          </w:p>
        </w:tc>
      </w:tr>
      <w:tr w:rsidR="00785E72" w:rsidRPr="00D97D9A" w14:paraId="561E4A14" w14:textId="77777777" w:rsidTr="00A6340C">
        <w:trPr>
          <w:trHeight w:val="636"/>
        </w:trPr>
        <w:tc>
          <w:tcPr>
            <w:tcW w:w="875" w:type="dxa"/>
            <w:vAlign w:val="center"/>
          </w:tcPr>
          <w:p w14:paraId="3C738BF3" w14:textId="77777777" w:rsidR="00785E72" w:rsidRPr="00D97D9A" w:rsidRDefault="00785E72" w:rsidP="00A6340C">
            <w:pPr>
              <w:jc w:val="center"/>
              <w:rPr>
                <w:rFonts w:cs="Calibri"/>
                <w:b/>
                <w:szCs w:val="24"/>
              </w:rPr>
            </w:pPr>
            <w:r>
              <w:rPr>
                <w:rFonts w:cs="Calibri"/>
                <w:b/>
                <w:szCs w:val="24"/>
              </w:rPr>
              <w:t>4</w:t>
            </w:r>
            <w:r w:rsidRPr="00D97D9A">
              <w:rPr>
                <w:rFonts w:cs="Calibri"/>
                <w:b/>
                <w:szCs w:val="24"/>
              </w:rPr>
              <w:t>.</w:t>
            </w:r>
          </w:p>
        </w:tc>
        <w:tc>
          <w:tcPr>
            <w:tcW w:w="4336" w:type="dxa"/>
            <w:vAlign w:val="center"/>
          </w:tcPr>
          <w:p w14:paraId="37CCB375" w14:textId="77777777" w:rsidR="00785E72" w:rsidRPr="00D97D9A" w:rsidRDefault="00785E72" w:rsidP="00A6340C">
            <w:pPr>
              <w:rPr>
                <w:rFonts w:cs="Calibri"/>
                <w:szCs w:val="24"/>
              </w:rPr>
            </w:pPr>
            <w:r w:rsidRPr="00D97D9A">
              <w:rPr>
                <w:rFonts w:cs="Calibri"/>
                <w:szCs w:val="24"/>
              </w:rPr>
              <w:t>Roboty publiczne</w:t>
            </w:r>
          </w:p>
        </w:tc>
        <w:tc>
          <w:tcPr>
            <w:tcW w:w="3086" w:type="dxa"/>
            <w:vAlign w:val="center"/>
          </w:tcPr>
          <w:p w14:paraId="430D6E10" w14:textId="77777777" w:rsidR="00785E72" w:rsidRPr="00B507FF" w:rsidRDefault="00785E72" w:rsidP="00A6340C">
            <w:pPr>
              <w:jc w:val="center"/>
              <w:rPr>
                <w:rFonts w:cs="Calibri"/>
                <w:szCs w:val="24"/>
                <w:highlight w:val="yellow"/>
              </w:rPr>
            </w:pPr>
            <w:r w:rsidRPr="00B507FF">
              <w:rPr>
                <w:rFonts w:cs="Calibri"/>
                <w:szCs w:val="24"/>
              </w:rPr>
              <w:t>498.034,43</w:t>
            </w:r>
          </w:p>
        </w:tc>
        <w:tc>
          <w:tcPr>
            <w:tcW w:w="1901" w:type="dxa"/>
            <w:vAlign w:val="center"/>
          </w:tcPr>
          <w:p w14:paraId="75443E7D" w14:textId="77777777" w:rsidR="00785E72" w:rsidRPr="00B507FF" w:rsidRDefault="00785E72" w:rsidP="00A6340C">
            <w:pPr>
              <w:jc w:val="center"/>
              <w:rPr>
                <w:rFonts w:cs="Calibri"/>
                <w:szCs w:val="24"/>
                <w:highlight w:val="yellow"/>
              </w:rPr>
            </w:pPr>
            <w:r w:rsidRPr="00FF100A">
              <w:rPr>
                <w:rFonts w:cs="Calibri"/>
                <w:szCs w:val="24"/>
              </w:rPr>
              <w:t>31</w:t>
            </w:r>
          </w:p>
        </w:tc>
      </w:tr>
      <w:tr w:rsidR="00785E72" w:rsidRPr="00D97D9A" w14:paraId="3A6A67A7" w14:textId="77777777" w:rsidTr="00A6340C">
        <w:trPr>
          <w:trHeight w:val="663"/>
        </w:trPr>
        <w:tc>
          <w:tcPr>
            <w:tcW w:w="875" w:type="dxa"/>
            <w:vAlign w:val="center"/>
          </w:tcPr>
          <w:p w14:paraId="630CC717" w14:textId="77777777" w:rsidR="00785E72" w:rsidRPr="00D97D9A" w:rsidRDefault="00785E72" w:rsidP="00A6340C">
            <w:pPr>
              <w:jc w:val="center"/>
              <w:rPr>
                <w:rFonts w:cs="Calibri"/>
                <w:b/>
                <w:szCs w:val="24"/>
              </w:rPr>
            </w:pPr>
            <w:r>
              <w:rPr>
                <w:rFonts w:cs="Calibri"/>
                <w:b/>
                <w:szCs w:val="24"/>
              </w:rPr>
              <w:t>5</w:t>
            </w:r>
            <w:r w:rsidRPr="00D97D9A">
              <w:rPr>
                <w:rFonts w:cs="Calibri"/>
                <w:b/>
                <w:szCs w:val="24"/>
              </w:rPr>
              <w:t>.</w:t>
            </w:r>
          </w:p>
        </w:tc>
        <w:tc>
          <w:tcPr>
            <w:tcW w:w="4336" w:type="dxa"/>
            <w:vAlign w:val="center"/>
          </w:tcPr>
          <w:p w14:paraId="7C3EB7C9" w14:textId="77777777" w:rsidR="00785E72" w:rsidRPr="00D97D9A" w:rsidRDefault="00785E72" w:rsidP="00A6340C">
            <w:pPr>
              <w:rPr>
                <w:rFonts w:cs="Calibri"/>
                <w:szCs w:val="24"/>
              </w:rPr>
            </w:pPr>
            <w:r w:rsidRPr="00D97D9A">
              <w:rPr>
                <w:rFonts w:cs="Calibri"/>
                <w:szCs w:val="24"/>
              </w:rPr>
              <w:t>Prace społecznie użyteczne</w:t>
            </w:r>
          </w:p>
        </w:tc>
        <w:tc>
          <w:tcPr>
            <w:tcW w:w="3086" w:type="dxa"/>
            <w:vAlign w:val="center"/>
          </w:tcPr>
          <w:p w14:paraId="0D1D9295" w14:textId="77777777" w:rsidR="00785E72" w:rsidRPr="00B507FF" w:rsidRDefault="00785E72" w:rsidP="00A6340C">
            <w:pPr>
              <w:jc w:val="center"/>
              <w:rPr>
                <w:rFonts w:cs="Calibri"/>
                <w:szCs w:val="24"/>
                <w:highlight w:val="yellow"/>
              </w:rPr>
            </w:pPr>
            <w:r w:rsidRPr="00CD2892">
              <w:rPr>
                <w:rFonts w:cs="Calibri"/>
                <w:szCs w:val="24"/>
              </w:rPr>
              <w:t>71.241,90</w:t>
            </w:r>
          </w:p>
        </w:tc>
        <w:tc>
          <w:tcPr>
            <w:tcW w:w="1901" w:type="dxa"/>
            <w:vAlign w:val="center"/>
          </w:tcPr>
          <w:p w14:paraId="428D1BA5" w14:textId="77777777" w:rsidR="00785E72" w:rsidRPr="00B507FF" w:rsidRDefault="00785E72" w:rsidP="00A6340C">
            <w:pPr>
              <w:jc w:val="center"/>
              <w:rPr>
                <w:rFonts w:cs="Calibri"/>
                <w:szCs w:val="24"/>
                <w:highlight w:val="yellow"/>
              </w:rPr>
            </w:pPr>
            <w:r w:rsidRPr="00FF100A">
              <w:rPr>
                <w:rFonts w:cs="Calibri"/>
                <w:szCs w:val="24"/>
              </w:rPr>
              <w:t>40</w:t>
            </w:r>
          </w:p>
        </w:tc>
      </w:tr>
      <w:tr w:rsidR="00785E72" w:rsidRPr="00D97D9A" w14:paraId="604B4514" w14:textId="77777777" w:rsidTr="00A6340C">
        <w:trPr>
          <w:trHeight w:val="1459"/>
        </w:trPr>
        <w:tc>
          <w:tcPr>
            <w:tcW w:w="875" w:type="dxa"/>
            <w:shd w:val="clear" w:color="auto" w:fill="B8CCE4"/>
            <w:vAlign w:val="center"/>
          </w:tcPr>
          <w:p w14:paraId="1F173BED" w14:textId="77777777" w:rsidR="00785E72" w:rsidRPr="00D97D9A" w:rsidRDefault="00785E72" w:rsidP="00A6340C">
            <w:pPr>
              <w:jc w:val="center"/>
              <w:rPr>
                <w:rFonts w:cs="Calibri"/>
                <w:b/>
                <w:szCs w:val="24"/>
              </w:rPr>
            </w:pPr>
            <w:r>
              <w:rPr>
                <w:rFonts w:cs="Calibri"/>
                <w:b/>
                <w:szCs w:val="24"/>
              </w:rPr>
              <w:t>6</w:t>
            </w:r>
            <w:r w:rsidRPr="00D97D9A">
              <w:rPr>
                <w:rFonts w:cs="Calibri"/>
                <w:b/>
                <w:szCs w:val="24"/>
              </w:rPr>
              <w:t>.</w:t>
            </w:r>
          </w:p>
        </w:tc>
        <w:tc>
          <w:tcPr>
            <w:tcW w:w="4336" w:type="dxa"/>
            <w:shd w:val="clear" w:color="auto" w:fill="B8CCE4"/>
            <w:vAlign w:val="center"/>
          </w:tcPr>
          <w:p w14:paraId="5962A6CC" w14:textId="77777777" w:rsidR="00785E72" w:rsidRPr="00D97D9A" w:rsidRDefault="00785E72" w:rsidP="00A6340C">
            <w:pPr>
              <w:rPr>
                <w:rFonts w:cs="Calibri"/>
                <w:szCs w:val="24"/>
              </w:rPr>
            </w:pPr>
            <w:r w:rsidRPr="00D97D9A">
              <w:rPr>
                <w:rFonts w:cs="Calibri"/>
                <w:szCs w:val="24"/>
              </w:rPr>
              <w:t>Refundacje kosztów wyposażenia lub doposażenia stanowisk pracy</w:t>
            </w:r>
          </w:p>
        </w:tc>
        <w:tc>
          <w:tcPr>
            <w:tcW w:w="3086" w:type="dxa"/>
            <w:shd w:val="clear" w:color="auto" w:fill="B8CCE4"/>
            <w:vAlign w:val="center"/>
          </w:tcPr>
          <w:p w14:paraId="38A5C6B0" w14:textId="77777777" w:rsidR="00785E72" w:rsidRPr="00B507FF" w:rsidRDefault="00785E72" w:rsidP="00A6340C">
            <w:pPr>
              <w:jc w:val="center"/>
              <w:rPr>
                <w:rFonts w:cs="Calibri"/>
                <w:szCs w:val="24"/>
                <w:highlight w:val="yellow"/>
              </w:rPr>
            </w:pPr>
            <w:r w:rsidRPr="00640C8F">
              <w:rPr>
                <w:rFonts w:cs="Calibri"/>
                <w:szCs w:val="24"/>
              </w:rPr>
              <w:t>1.548.413,67</w:t>
            </w:r>
          </w:p>
        </w:tc>
        <w:tc>
          <w:tcPr>
            <w:tcW w:w="1901" w:type="dxa"/>
            <w:shd w:val="clear" w:color="auto" w:fill="B8CCE4"/>
            <w:vAlign w:val="center"/>
          </w:tcPr>
          <w:p w14:paraId="4AC41AF7" w14:textId="77777777" w:rsidR="00785E72" w:rsidRPr="005F02E7" w:rsidRDefault="00785E72" w:rsidP="00A6340C">
            <w:pPr>
              <w:jc w:val="center"/>
              <w:rPr>
                <w:rFonts w:cs="Calibri"/>
                <w:szCs w:val="24"/>
              </w:rPr>
            </w:pPr>
            <w:r w:rsidRPr="005F02E7">
              <w:rPr>
                <w:rFonts w:cs="Calibri"/>
                <w:szCs w:val="24"/>
              </w:rPr>
              <w:t>34</w:t>
            </w:r>
          </w:p>
        </w:tc>
      </w:tr>
      <w:tr w:rsidR="00785E72" w:rsidRPr="00D97D9A" w14:paraId="60D34044" w14:textId="77777777" w:rsidTr="00A6340C">
        <w:trPr>
          <w:trHeight w:val="1308"/>
        </w:trPr>
        <w:tc>
          <w:tcPr>
            <w:tcW w:w="875" w:type="dxa"/>
            <w:shd w:val="clear" w:color="auto" w:fill="B8CCE4"/>
            <w:vAlign w:val="center"/>
          </w:tcPr>
          <w:p w14:paraId="42A5F7D1" w14:textId="77777777" w:rsidR="00785E72" w:rsidRPr="00D97D9A" w:rsidRDefault="00785E72" w:rsidP="00A6340C">
            <w:pPr>
              <w:jc w:val="center"/>
              <w:rPr>
                <w:rFonts w:cs="Calibri"/>
                <w:b/>
                <w:szCs w:val="24"/>
              </w:rPr>
            </w:pPr>
            <w:r>
              <w:rPr>
                <w:rFonts w:cs="Calibri"/>
                <w:b/>
                <w:szCs w:val="24"/>
              </w:rPr>
              <w:t>7</w:t>
            </w:r>
            <w:r w:rsidRPr="00D97D9A">
              <w:rPr>
                <w:rFonts w:cs="Calibri"/>
                <w:b/>
                <w:szCs w:val="24"/>
              </w:rPr>
              <w:t>.</w:t>
            </w:r>
          </w:p>
        </w:tc>
        <w:tc>
          <w:tcPr>
            <w:tcW w:w="4336" w:type="dxa"/>
            <w:shd w:val="clear" w:color="auto" w:fill="B8CCE4"/>
            <w:vAlign w:val="center"/>
          </w:tcPr>
          <w:p w14:paraId="7420E7D0" w14:textId="77777777" w:rsidR="00785E72" w:rsidRPr="00D97D9A" w:rsidRDefault="00785E72" w:rsidP="00A6340C">
            <w:pPr>
              <w:rPr>
                <w:rFonts w:cs="Calibri"/>
                <w:szCs w:val="24"/>
              </w:rPr>
            </w:pPr>
            <w:r w:rsidRPr="00D97D9A">
              <w:rPr>
                <w:rFonts w:cs="Calibri"/>
                <w:szCs w:val="24"/>
              </w:rPr>
              <w:t>Jednorazowe środki</w:t>
            </w:r>
            <w:r>
              <w:rPr>
                <w:rFonts w:cs="Calibri"/>
                <w:szCs w:val="24"/>
              </w:rPr>
              <w:t xml:space="preserve"> </w:t>
            </w:r>
            <w:r w:rsidRPr="00D97D9A">
              <w:rPr>
                <w:rFonts w:cs="Calibri"/>
                <w:szCs w:val="24"/>
              </w:rPr>
              <w:t>na</w:t>
            </w:r>
            <w:r>
              <w:rPr>
                <w:rFonts w:cs="Calibri"/>
                <w:szCs w:val="24"/>
              </w:rPr>
              <w:t xml:space="preserve"> </w:t>
            </w:r>
            <w:r w:rsidRPr="00D97D9A">
              <w:rPr>
                <w:rFonts w:cs="Calibri"/>
                <w:szCs w:val="24"/>
              </w:rPr>
              <w:t>uruchomienie działalności gospodarczej</w:t>
            </w:r>
            <w:r>
              <w:rPr>
                <w:rFonts w:cs="Calibri"/>
                <w:szCs w:val="24"/>
              </w:rPr>
              <w:t xml:space="preserve"> </w:t>
            </w:r>
          </w:p>
        </w:tc>
        <w:tc>
          <w:tcPr>
            <w:tcW w:w="3086" w:type="dxa"/>
            <w:shd w:val="clear" w:color="auto" w:fill="B8CCE4"/>
            <w:vAlign w:val="center"/>
          </w:tcPr>
          <w:p w14:paraId="2D69FD11" w14:textId="77777777" w:rsidR="00785E72" w:rsidRPr="00B507FF" w:rsidRDefault="00785E72" w:rsidP="00A6340C">
            <w:pPr>
              <w:jc w:val="center"/>
              <w:rPr>
                <w:rFonts w:cs="Calibri"/>
                <w:szCs w:val="24"/>
                <w:highlight w:val="yellow"/>
              </w:rPr>
            </w:pPr>
            <w:r w:rsidRPr="007904A1">
              <w:rPr>
                <w:rFonts w:cs="Calibri"/>
                <w:szCs w:val="24"/>
              </w:rPr>
              <w:t>5.235.529,43</w:t>
            </w:r>
          </w:p>
        </w:tc>
        <w:tc>
          <w:tcPr>
            <w:tcW w:w="1901" w:type="dxa"/>
            <w:shd w:val="clear" w:color="auto" w:fill="B8CCE4"/>
            <w:vAlign w:val="center"/>
          </w:tcPr>
          <w:p w14:paraId="561E3B3C" w14:textId="77777777" w:rsidR="00785E72" w:rsidRPr="00B507FF" w:rsidRDefault="00785E72" w:rsidP="00A6340C">
            <w:pPr>
              <w:jc w:val="center"/>
              <w:rPr>
                <w:rFonts w:cs="Calibri"/>
                <w:szCs w:val="24"/>
                <w:highlight w:val="yellow"/>
              </w:rPr>
            </w:pPr>
            <w:r w:rsidRPr="00546FA5">
              <w:rPr>
                <w:rFonts w:cs="Calibri"/>
                <w:szCs w:val="24"/>
              </w:rPr>
              <w:t>134</w:t>
            </w:r>
          </w:p>
        </w:tc>
      </w:tr>
      <w:tr w:rsidR="00785E72" w:rsidRPr="00D97D9A" w14:paraId="04A9D6DD" w14:textId="77777777" w:rsidTr="00A6340C">
        <w:trPr>
          <w:trHeight w:val="641"/>
        </w:trPr>
        <w:tc>
          <w:tcPr>
            <w:tcW w:w="875" w:type="dxa"/>
            <w:shd w:val="clear" w:color="auto" w:fill="B8CCE4"/>
            <w:vAlign w:val="center"/>
          </w:tcPr>
          <w:p w14:paraId="235557E2" w14:textId="77777777" w:rsidR="00785E72" w:rsidRPr="00D97D9A" w:rsidRDefault="00785E72" w:rsidP="00A6340C">
            <w:pPr>
              <w:jc w:val="center"/>
              <w:rPr>
                <w:rFonts w:cs="Calibri"/>
                <w:b/>
                <w:szCs w:val="24"/>
              </w:rPr>
            </w:pPr>
            <w:r>
              <w:rPr>
                <w:rFonts w:cs="Calibri"/>
                <w:b/>
                <w:szCs w:val="24"/>
              </w:rPr>
              <w:t>8</w:t>
            </w:r>
            <w:r w:rsidRPr="00D97D9A">
              <w:rPr>
                <w:rFonts w:cs="Calibri"/>
                <w:b/>
                <w:szCs w:val="24"/>
              </w:rPr>
              <w:t>.</w:t>
            </w:r>
          </w:p>
        </w:tc>
        <w:tc>
          <w:tcPr>
            <w:tcW w:w="4336" w:type="dxa"/>
            <w:shd w:val="clear" w:color="auto" w:fill="B8CCE4"/>
            <w:vAlign w:val="center"/>
          </w:tcPr>
          <w:p w14:paraId="1C193127" w14:textId="77777777" w:rsidR="00785E72" w:rsidRPr="00D97D9A" w:rsidRDefault="00785E72" w:rsidP="00A6340C">
            <w:pPr>
              <w:rPr>
                <w:rFonts w:cs="Calibri"/>
                <w:szCs w:val="24"/>
              </w:rPr>
            </w:pPr>
            <w:r w:rsidRPr="00D97D9A">
              <w:rPr>
                <w:rFonts w:cs="Calibri"/>
                <w:szCs w:val="24"/>
              </w:rPr>
              <w:t>Staże i bony stażowe</w:t>
            </w:r>
          </w:p>
        </w:tc>
        <w:tc>
          <w:tcPr>
            <w:tcW w:w="3086" w:type="dxa"/>
            <w:shd w:val="clear" w:color="auto" w:fill="B8CCE4"/>
            <w:vAlign w:val="center"/>
          </w:tcPr>
          <w:p w14:paraId="0D7F538D" w14:textId="77777777" w:rsidR="00785E72" w:rsidRPr="00B507FF" w:rsidRDefault="00785E72" w:rsidP="00A6340C">
            <w:pPr>
              <w:jc w:val="center"/>
              <w:rPr>
                <w:rFonts w:cs="Calibri"/>
                <w:szCs w:val="24"/>
                <w:highlight w:val="yellow"/>
              </w:rPr>
            </w:pPr>
            <w:r w:rsidRPr="00AF0814">
              <w:rPr>
                <w:rFonts w:cs="Calibri"/>
                <w:szCs w:val="24"/>
              </w:rPr>
              <w:t>2.559.483,28</w:t>
            </w:r>
          </w:p>
        </w:tc>
        <w:tc>
          <w:tcPr>
            <w:tcW w:w="1901" w:type="dxa"/>
            <w:shd w:val="clear" w:color="auto" w:fill="B8CCE4"/>
            <w:vAlign w:val="center"/>
          </w:tcPr>
          <w:p w14:paraId="68B50C68" w14:textId="77777777" w:rsidR="00785E72" w:rsidRPr="00B507FF" w:rsidRDefault="00785E72" w:rsidP="00A6340C">
            <w:pPr>
              <w:jc w:val="center"/>
              <w:rPr>
                <w:rFonts w:cs="Calibri"/>
                <w:szCs w:val="24"/>
                <w:highlight w:val="yellow"/>
              </w:rPr>
            </w:pPr>
            <w:r w:rsidRPr="00546FA5">
              <w:rPr>
                <w:rFonts w:cs="Calibri"/>
                <w:szCs w:val="24"/>
              </w:rPr>
              <w:t>261</w:t>
            </w:r>
          </w:p>
        </w:tc>
      </w:tr>
      <w:tr w:rsidR="00785E72" w:rsidRPr="00D97D9A" w14:paraId="1488C757" w14:textId="77777777" w:rsidTr="00A6340C">
        <w:trPr>
          <w:trHeight w:val="650"/>
        </w:trPr>
        <w:tc>
          <w:tcPr>
            <w:tcW w:w="875" w:type="dxa"/>
            <w:vAlign w:val="center"/>
          </w:tcPr>
          <w:p w14:paraId="02A4910A" w14:textId="77777777" w:rsidR="00785E72" w:rsidRPr="00D97D9A" w:rsidRDefault="00785E72" w:rsidP="00A6340C">
            <w:pPr>
              <w:jc w:val="center"/>
              <w:rPr>
                <w:rFonts w:cs="Calibri"/>
                <w:b/>
                <w:szCs w:val="24"/>
              </w:rPr>
            </w:pPr>
            <w:r>
              <w:rPr>
                <w:rFonts w:cs="Calibri"/>
                <w:b/>
                <w:szCs w:val="24"/>
              </w:rPr>
              <w:t>9</w:t>
            </w:r>
            <w:r w:rsidRPr="00D97D9A">
              <w:rPr>
                <w:rFonts w:cs="Calibri"/>
                <w:b/>
                <w:szCs w:val="24"/>
              </w:rPr>
              <w:t>.</w:t>
            </w:r>
          </w:p>
        </w:tc>
        <w:tc>
          <w:tcPr>
            <w:tcW w:w="4336" w:type="dxa"/>
            <w:vAlign w:val="center"/>
          </w:tcPr>
          <w:p w14:paraId="7E5CDB4F" w14:textId="77777777" w:rsidR="00785E72" w:rsidRPr="00D97D9A" w:rsidRDefault="00785E72" w:rsidP="00A6340C">
            <w:pPr>
              <w:rPr>
                <w:rFonts w:cs="Calibri"/>
                <w:szCs w:val="24"/>
              </w:rPr>
            </w:pPr>
            <w:r w:rsidRPr="00D97D9A">
              <w:rPr>
                <w:rFonts w:cs="Calibri"/>
                <w:szCs w:val="24"/>
              </w:rPr>
              <w:t>Bony zatrudnieniowe</w:t>
            </w:r>
          </w:p>
        </w:tc>
        <w:tc>
          <w:tcPr>
            <w:tcW w:w="3086" w:type="dxa"/>
            <w:vAlign w:val="center"/>
          </w:tcPr>
          <w:p w14:paraId="4B566C1F" w14:textId="77777777" w:rsidR="00785E72" w:rsidRPr="00B507FF" w:rsidRDefault="00785E72" w:rsidP="00A6340C">
            <w:pPr>
              <w:jc w:val="center"/>
              <w:rPr>
                <w:rFonts w:cs="Calibri"/>
                <w:szCs w:val="24"/>
                <w:highlight w:val="yellow"/>
              </w:rPr>
            </w:pPr>
            <w:r w:rsidRPr="002B71A2">
              <w:rPr>
                <w:rFonts w:cs="Calibri"/>
                <w:szCs w:val="24"/>
              </w:rPr>
              <w:t>73.183,40</w:t>
            </w:r>
          </w:p>
        </w:tc>
        <w:tc>
          <w:tcPr>
            <w:tcW w:w="1901" w:type="dxa"/>
            <w:vAlign w:val="center"/>
          </w:tcPr>
          <w:p w14:paraId="4D7ECCEF" w14:textId="77777777" w:rsidR="00785E72" w:rsidRPr="00B507FF" w:rsidRDefault="00785E72" w:rsidP="00A6340C">
            <w:pPr>
              <w:jc w:val="center"/>
              <w:rPr>
                <w:rFonts w:cs="Calibri"/>
                <w:szCs w:val="24"/>
                <w:highlight w:val="yellow"/>
              </w:rPr>
            </w:pPr>
            <w:r w:rsidRPr="00546FA5">
              <w:rPr>
                <w:rFonts w:cs="Calibri"/>
                <w:szCs w:val="24"/>
              </w:rPr>
              <w:t>5</w:t>
            </w:r>
          </w:p>
        </w:tc>
      </w:tr>
      <w:tr w:rsidR="00785E72" w:rsidRPr="00D97D9A" w14:paraId="0F05128C" w14:textId="77777777" w:rsidTr="00A6340C">
        <w:trPr>
          <w:trHeight w:val="654"/>
        </w:trPr>
        <w:tc>
          <w:tcPr>
            <w:tcW w:w="875" w:type="dxa"/>
            <w:vAlign w:val="center"/>
          </w:tcPr>
          <w:p w14:paraId="5E541844" w14:textId="77777777" w:rsidR="00785E72" w:rsidRPr="00D97D9A" w:rsidRDefault="00785E72" w:rsidP="00A6340C">
            <w:pPr>
              <w:jc w:val="center"/>
              <w:rPr>
                <w:rFonts w:cs="Calibri"/>
                <w:b/>
                <w:szCs w:val="24"/>
              </w:rPr>
            </w:pPr>
            <w:r w:rsidRPr="00D97D9A">
              <w:rPr>
                <w:rFonts w:cs="Calibri"/>
                <w:b/>
                <w:szCs w:val="24"/>
              </w:rPr>
              <w:t>1</w:t>
            </w:r>
            <w:r>
              <w:rPr>
                <w:rFonts w:cs="Calibri"/>
                <w:b/>
                <w:szCs w:val="24"/>
              </w:rPr>
              <w:t>0</w:t>
            </w:r>
            <w:r w:rsidRPr="00D97D9A">
              <w:rPr>
                <w:rFonts w:cs="Calibri"/>
                <w:b/>
                <w:szCs w:val="24"/>
              </w:rPr>
              <w:t>.</w:t>
            </w:r>
          </w:p>
        </w:tc>
        <w:tc>
          <w:tcPr>
            <w:tcW w:w="4336" w:type="dxa"/>
            <w:vAlign w:val="center"/>
          </w:tcPr>
          <w:p w14:paraId="5B33C35D" w14:textId="77777777" w:rsidR="00785E72" w:rsidRPr="00D97D9A" w:rsidRDefault="00785E72" w:rsidP="00A6340C">
            <w:pPr>
              <w:rPr>
                <w:rFonts w:cs="Calibri"/>
                <w:szCs w:val="24"/>
              </w:rPr>
            </w:pPr>
            <w:r w:rsidRPr="00D97D9A">
              <w:rPr>
                <w:rFonts w:cs="Calibri"/>
                <w:szCs w:val="24"/>
              </w:rPr>
              <w:t>Bony na zasiedlenie</w:t>
            </w:r>
          </w:p>
        </w:tc>
        <w:tc>
          <w:tcPr>
            <w:tcW w:w="3086" w:type="dxa"/>
            <w:vAlign w:val="center"/>
          </w:tcPr>
          <w:p w14:paraId="6BDABEBE" w14:textId="77777777" w:rsidR="00785E72" w:rsidRPr="00B507FF" w:rsidRDefault="00785E72" w:rsidP="00A6340C">
            <w:pPr>
              <w:jc w:val="center"/>
              <w:rPr>
                <w:rFonts w:cs="Calibri"/>
                <w:szCs w:val="24"/>
                <w:highlight w:val="yellow"/>
              </w:rPr>
            </w:pPr>
            <w:r w:rsidRPr="000F6199">
              <w:rPr>
                <w:rFonts w:cs="Calibri"/>
                <w:szCs w:val="24"/>
              </w:rPr>
              <w:t>56.000,00</w:t>
            </w:r>
          </w:p>
        </w:tc>
        <w:tc>
          <w:tcPr>
            <w:tcW w:w="1901" w:type="dxa"/>
            <w:vAlign w:val="center"/>
          </w:tcPr>
          <w:p w14:paraId="41D477CF" w14:textId="77777777" w:rsidR="00785E72" w:rsidRPr="00B507FF" w:rsidRDefault="00785E72" w:rsidP="00A6340C">
            <w:pPr>
              <w:jc w:val="center"/>
              <w:rPr>
                <w:rFonts w:cs="Calibri"/>
                <w:szCs w:val="24"/>
                <w:highlight w:val="yellow"/>
              </w:rPr>
            </w:pPr>
            <w:r w:rsidRPr="00546FA5">
              <w:rPr>
                <w:rFonts w:cs="Calibri"/>
                <w:szCs w:val="24"/>
              </w:rPr>
              <w:t>4</w:t>
            </w:r>
          </w:p>
        </w:tc>
      </w:tr>
      <w:tr w:rsidR="00785E72" w:rsidRPr="00D97D9A" w14:paraId="790E459D" w14:textId="77777777" w:rsidTr="00A6340C">
        <w:trPr>
          <w:trHeight w:val="654"/>
        </w:trPr>
        <w:tc>
          <w:tcPr>
            <w:tcW w:w="875" w:type="dxa"/>
            <w:vAlign w:val="center"/>
          </w:tcPr>
          <w:p w14:paraId="50A5503D" w14:textId="77777777" w:rsidR="00785E72" w:rsidRPr="00D97D9A" w:rsidRDefault="00785E72" w:rsidP="00A6340C">
            <w:pPr>
              <w:jc w:val="center"/>
              <w:rPr>
                <w:rFonts w:cs="Calibri"/>
                <w:b/>
                <w:szCs w:val="24"/>
              </w:rPr>
            </w:pPr>
            <w:r>
              <w:rPr>
                <w:rFonts w:cs="Calibri"/>
                <w:b/>
                <w:szCs w:val="24"/>
              </w:rPr>
              <w:t>11.</w:t>
            </w:r>
          </w:p>
        </w:tc>
        <w:tc>
          <w:tcPr>
            <w:tcW w:w="4336" w:type="dxa"/>
            <w:vAlign w:val="center"/>
          </w:tcPr>
          <w:p w14:paraId="710403A8" w14:textId="77777777" w:rsidR="00785E72" w:rsidRPr="00487DE1" w:rsidRDefault="00785E72" w:rsidP="00A6340C">
            <w:pPr>
              <w:pStyle w:val="Default"/>
              <w:rPr>
                <w:sz w:val="23"/>
                <w:szCs w:val="23"/>
              </w:rPr>
            </w:pPr>
            <w:r>
              <w:rPr>
                <w:sz w:val="23"/>
                <w:szCs w:val="23"/>
              </w:rPr>
              <w:t xml:space="preserve">Refundacja składek dla przedsiębiorstwa społecznego [ustawa o ekonomii społecznej] </w:t>
            </w:r>
          </w:p>
        </w:tc>
        <w:tc>
          <w:tcPr>
            <w:tcW w:w="3086" w:type="dxa"/>
            <w:vAlign w:val="center"/>
          </w:tcPr>
          <w:p w14:paraId="420D3985" w14:textId="77777777" w:rsidR="00785E72" w:rsidRPr="00B507FF" w:rsidRDefault="00785E72" w:rsidP="00A6340C">
            <w:pPr>
              <w:jc w:val="center"/>
              <w:rPr>
                <w:rFonts w:cs="Calibri"/>
                <w:szCs w:val="24"/>
                <w:highlight w:val="yellow"/>
              </w:rPr>
            </w:pPr>
            <w:r w:rsidRPr="008E367C">
              <w:rPr>
                <w:rFonts w:cs="Calibri"/>
                <w:szCs w:val="24"/>
              </w:rPr>
              <w:t>24.287,10</w:t>
            </w:r>
          </w:p>
        </w:tc>
        <w:tc>
          <w:tcPr>
            <w:tcW w:w="1901" w:type="dxa"/>
            <w:vAlign w:val="center"/>
          </w:tcPr>
          <w:p w14:paraId="106475F7" w14:textId="77777777" w:rsidR="00785E72" w:rsidRPr="00B507FF" w:rsidRDefault="00785E72" w:rsidP="00A6340C">
            <w:pPr>
              <w:jc w:val="center"/>
              <w:rPr>
                <w:rFonts w:cs="Calibri"/>
                <w:szCs w:val="24"/>
                <w:highlight w:val="yellow"/>
              </w:rPr>
            </w:pPr>
            <w:r w:rsidRPr="00546FA5">
              <w:rPr>
                <w:rFonts w:cs="Calibri"/>
                <w:szCs w:val="24"/>
              </w:rPr>
              <w:t>2</w:t>
            </w:r>
          </w:p>
        </w:tc>
      </w:tr>
      <w:tr w:rsidR="00785E72" w:rsidRPr="00D97D9A" w14:paraId="2CA0029A" w14:textId="77777777" w:rsidTr="00A6340C">
        <w:trPr>
          <w:trHeight w:val="636"/>
        </w:trPr>
        <w:tc>
          <w:tcPr>
            <w:tcW w:w="875" w:type="dxa"/>
            <w:tcBorders>
              <w:bottom w:val="single" w:sz="24" w:space="0" w:color="002060"/>
            </w:tcBorders>
            <w:vAlign w:val="center"/>
          </w:tcPr>
          <w:p w14:paraId="3391A3C7" w14:textId="77777777" w:rsidR="00785E72" w:rsidRPr="00D97D9A" w:rsidRDefault="00785E72" w:rsidP="00A6340C">
            <w:pPr>
              <w:jc w:val="center"/>
              <w:rPr>
                <w:rFonts w:cs="Calibri"/>
                <w:b/>
                <w:szCs w:val="24"/>
              </w:rPr>
            </w:pPr>
            <w:r w:rsidRPr="00D97D9A">
              <w:rPr>
                <w:rFonts w:cs="Calibri"/>
                <w:b/>
                <w:szCs w:val="24"/>
              </w:rPr>
              <w:t>1</w:t>
            </w:r>
            <w:r>
              <w:rPr>
                <w:rFonts w:cs="Calibri"/>
                <w:b/>
                <w:szCs w:val="24"/>
              </w:rPr>
              <w:t>2</w:t>
            </w:r>
            <w:r w:rsidRPr="00D97D9A">
              <w:rPr>
                <w:rFonts w:cs="Calibri"/>
                <w:b/>
                <w:szCs w:val="24"/>
              </w:rPr>
              <w:t>.</w:t>
            </w:r>
          </w:p>
        </w:tc>
        <w:tc>
          <w:tcPr>
            <w:tcW w:w="4336" w:type="dxa"/>
            <w:tcBorders>
              <w:bottom w:val="single" w:sz="24" w:space="0" w:color="002060"/>
            </w:tcBorders>
            <w:vAlign w:val="center"/>
          </w:tcPr>
          <w:p w14:paraId="7544D9FD" w14:textId="77777777" w:rsidR="00785E72" w:rsidRPr="00D97D9A" w:rsidRDefault="00785E72" w:rsidP="00A6340C">
            <w:pPr>
              <w:rPr>
                <w:rFonts w:cs="Calibri"/>
                <w:szCs w:val="24"/>
              </w:rPr>
            </w:pPr>
            <w:r w:rsidRPr="00D97D9A">
              <w:rPr>
                <w:rFonts w:cs="Calibri"/>
                <w:szCs w:val="24"/>
              </w:rPr>
              <w:t>Badania lekarskie</w:t>
            </w:r>
            <w:r w:rsidRPr="00D97D9A">
              <w:rPr>
                <w:rStyle w:val="Odwoanieprzypisudolnego"/>
                <w:rFonts w:cs="Calibri"/>
                <w:szCs w:val="24"/>
              </w:rPr>
              <w:footnoteReference w:id="1"/>
            </w:r>
          </w:p>
        </w:tc>
        <w:tc>
          <w:tcPr>
            <w:tcW w:w="3086" w:type="dxa"/>
            <w:tcBorders>
              <w:bottom w:val="single" w:sz="24" w:space="0" w:color="002060"/>
            </w:tcBorders>
            <w:vAlign w:val="center"/>
          </w:tcPr>
          <w:p w14:paraId="6D6BB0CC" w14:textId="77777777" w:rsidR="00785E72" w:rsidRPr="00B507FF" w:rsidRDefault="00785E72" w:rsidP="00A6340C">
            <w:pPr>
              <w:jc w:val="center"/>
              <w:rPr>
                <w:rFonts w:cs="Calibri"/>
                <w:szCs w:val="24"/>
                <w:highlight w:val="yellow"/>
              </w:rPr>
            </w:pPr>
            <w:r w:rsidRPr="00B22D3E">
              <w:rPr>
                <w:rFonts w:cs="Calibri"/>
                <w:szCs w:val="24"/>
              </w:rPr>
              <w:t>28.802,42</w:t>
            </w:r>
          </w:p>
        </w:tc>
        <w:tc>
          <w:tcPr>
            <w:tcW w:w="1901" w:type="dxa"/>
            <w:tcBorders>
              <w:bottom w:val="single" w:sz="24" w:space="0" w:color="002060"/>
            </w:tcBorders>
            <w:vAlign w:val="center"/>
          </w:tcPr>
          <w:p w14:paraId="576A85E8" w14:textId="77777777" w:rsidR="00785E72" w:rsidRPr="00B507FF" w:rsidRDefault="00785E72" w:rsidP="00A6340C">
            <w:pPr>
              <w:jc w:val="center"/>
              <w:rPr>
                <w:rFonts w:cs="Calibri"/>
                <w:szCs w:val="24"/>
                <w:highlight w:val="yellow"/>
              </w:rPr>
            </w:pPr>
            <w:r>
              <w:rPr>
                <w:rFonts w:cs="Calibri"/>
                <w:szCs w:val="24"/>
              </w:rPr>
              <w:t>251</w:t>
            </w:r>
          </w:p>
        </w:tc>
      </w:tr>
      <w:tr w:rsidR="00785E72" w:rsidRPr="00D97D9A" w14:paraId="7ED6BBF1" w14:textId="77777777" w:rsidTr="00A6340C">
        <w:trPr>
          <w:trHeight w:val="661"/>
        </w:trPr>
        <w:tc>
          <w:tcPr>
            <w:tcW w:w="5212" w:type="dxa"/>
            <w:gridSpan w:val="2"/>
            <w:tcBorders>
              <w:top w:val="single" w:sz="24" w:space="0" w:color="002060"/>
              <w:left w:val="single" w:sz="24" w:space="0" w:color="002060"/>
              <w:bottom w:val="single" w:sz="24" w:space="0" w:color="002060"/>
              <w:right w:val="single" w:sz="6" w:space="0" w:color="002060"/>
            </w:tcBorders>
            <w:vAlign w:val="center"/>
          </w:tcPr>
          <w:p w14:paraId="1190A850" w14:textId="77777777" w:rsidR="00785E72" w:rsidRPr="00D97D9A" w:rsidRDefault="00785E72" w:rsidP="00A6340C">
            <w:pPr>
              <w:rPr>
                <w:rFonts w:cs="Calibri"/>
                <w:b/>
                <w:sz w:val="28"/>
                <w:szCs w:val="24"/>
              </w:rPr>
            </w:pPr>
            <w:r w:rsidRPr="00D97D9A">
              <w:rPr>
                <w:rFonts w:cs="Calibri"/>
                <w:b/>
                <w:sz w:val="28"/>
                <w:szCs w:val="24"/>
              </w:rPr>
              <w:t>RAZEM:</w:t>
            </w:r>
          </w:p>
        </w:tc>
        <w:tc>
          <w:tcPr>
            <w:tcW w:w="3086" w:type="dxa"/>
            <w:tcBorders>
              <w:top w:val="single" w:sz="24" w:space="0" w:color="002060"/>
              <w:left w:val="single" w:sz="6" w:space="0" w:color="002060"/>
              <w:bottom w:val="single" w:sz="24" w:space="0" w:color="002060"/>
              <w:right w:val="single" w:sz="6" w:space="0" w:color="002060"/>
            </w:tcBorders>
            <w:vAlign w:val="center"/>
          </w:tcPr>
          <w:p w14:paraId="7595BAC8" w14:textId="77777777" w:rsidR="00785E72" w:rsidRPr="00D97D9A" w:rsidRDefault="00785E72" w:rsidP="00A6340C">
            <w:pPr>
              <w:jc w:val="center"/>
              <w:rPr>
                <w:rFonts w:cs="Calibri"/>
                <w:b/>
                <w:sz w:val="28"/>
                <w:szCs w:val="24"/>
              </w:rPr>
            </w:pPr>
            <w:r>
              <w:rPr>
                <w:rFonts w:cs="Calibri"/>
                <w:b/>
                <w:sz w:val="28"/>
                <w:szCs w:val="24"/>
              </w:rPr>
              <w:t>12.356.583,44</w:t>
            </w:r>
          </w:p>
        </w:tc>
        <w:tc>
          <w:tcPr>
            <w:tcW w:w="1901" w:type="dxa"/>
            <w:tcBorders>
              <w:top w:val="single" w:sz="24" w:space="0" w:color="002060"/>
              <w:left w:val="single" w:sz="6" w:space="0" w:color="002060"/>
              <w:bottom w:val="single" w:sz="24" w:space="0" w:color="002060"/>
              <w:right w:val="single" w:sz="24" w:space="0" w:color="002060"/>
            </w:tcBorders>
            <w:vAlign w:val="center"/>
          </w:tcPr>
          <w:p w14:paraId="0C2B93EE" w14:textId="77777777" w:rsidR="00785E72" w:rsidRPr="00D97D9A" w:rsidRDefault="00785E72" w:rsidP="00A6340C">
            <w:pPr>
              <w:jc w:val="center"/>
              <w:rPr>
                <w:rFonts w:cs="Calibri"/>
                <w:b/>
                <w:sz w:val="28"/>
                <w:szCs w:val="24"/>
              </w:rPr>
            </w:pPr>
            <w:r>
              <w:rPr>
                <w:rFonts w:cs="Calibri"/>
                <w:b/>
                <w:sz w:val="28"/>
                <w:szCs w:val="24"/>
              </w:rPr>
              <w:t>882</w:t>
            </w:r>
          </w:p>
        </w:tc>
      </w:tr>
    </w:tbl>
    <w:p w14:paraId="0EF50C62" w14:textId="77777777" w:rsidR="00785E72" w:rsidRDefault="00785E72" w:rsidP="00015A16">
      <w:pPr>
        <w:jc w:val="both"/>
        <w:rPr>
          <w:rFonts w:cs="Calibri"/>
          <w:szCs w:val="24"/>
        </w:rPr>
      </w:pPr>
    </w:p>
    <w:p w14:paraId="69E8BA94" w14:textId="77777777" w:rsidR="00785E72" w:rsidRDefault="00785E72" w:rsidP="00015A16">
      <w:pPr>
        <w:jc w:val="both"/>
        <w:rPr>
          <w:rFonts w:cs="Calibri"/>
          <w:szCs w:val="24"/>
        </w:rPr>
      </w:pPr>
    </w:p>
    <w:p w14:paraId="204ABBB3" w14:textId="77777777" w:rsidR="00785E72" w:rsidRDefault="00785E72" w:rsidP="00015A16">
      <w:pPr>
        <w:jc w:val="both"/>
        <w:rPr>
          <w:rFonts w:cs="Calibri"/>
          <w:szCs w:val="24"/>
        </w:rPr>
      </w:pPr>
    </w:p>
    <w:p w14:paraId="6E0F8622" w14:textId="77777777" w:rsidR="00785E72" w:rsidRDefault="00785E72" w:rsidP="00015A16">
      <w:pPr>
        <w:jc w:val="both"/>
        <w:rPr>
          <w:rFonts w:cs="Calibri"/>
          <w:szCs w:val="24"/>
        </w:rPr>
      </w:pPr>
    </w:p>
    <w:p w14:paraId="6499CAD3" w14:textId="77777777" w:rsidR="00785E72" w:rsidRDefault="00785E72" w:rsidP="00015A16">
      <w:pPr>
        <w:jc w:val="both"/>
        <w:rPr>
          <w:rFonts w:cs="Calibri"/>
          <w:szCs w:val="24"/>
        </w:rPr>
      </w:pPr>
    </w:p>
    <w:p w14:paraId="7B06DFE2" w14:textId="77777777" w:rsidR="00785E72" w:rsidRDefault="00785E72" w:rsidP="00015A16">
      <w:pPr>
        <w:jc w:val="both"/>
        <w:rPr>
          <w:rFonts w:cs="Calibri"/>
          <w:szCs w:val="24"/>
        </w:rPr>
      </w:pPr>
    </w:p>
    <w:p w14:paraId="51C7DC22" w14:textId="77777777" w:rsidR="00785E72" w:rsidRPr="00E67B9C" w:rsidRDefault="00785E72" w:rsidP="00015A16">
      <w:pPr>
        <w:jc w:val="both"/>
        <w:rPr>
          <w:rFonts w:cs="Calibri"/>
          <w:szCs w:val="24"/>
        </w:rPr>
      </w:pPr>
      <w:r w:rsidRPr="00E67B9C">
        <w:rPr>
          <w:rFonts w:cs="Calibri"/>
          <w:szCs w:val="24"/>
        </w:rPr>
        <w:lastRenderedPageBreak/>
        <w:t xml:space="preserve">W 2025 r. na aktywizację zawodową osób bezrobotnych przeznaczono 13.499.189,7 zł. </w:t>
      </w:r>
    </w:p>
    <w:p w14:paraId="7B54E814" w14:textId="77777777" w:rsidR="00785E72" w:rsidRPr="00E67B9C" w:rsidRDefault="00785E72" w:rsidP="00015A16">
      <w:pPr>
        <w:jc w:val="both"/>
        <w:rPr>
          <w:rFonts w:cs="Calibri"/>
          <w:szCs w:val="24"/>
        </w:rPr>
      </w:pPr>
      <w:r w:rsidRPr="00E67B9C">
        <w:rPr>
          <w:rFonts w:cs="Calibri"/>
          <w:szCs w:val="24"/>
        </w:rPr>
        <w:t xml:space="preserve">Na przyznaną kwotę składają się: </w:t>
      </w:r>
    </w:p>
    <w:p w14:paraId="03583E68" w14:textId="77777777" w:rsidR="00785E72" w:rsidRPr="00E67B9C" w:rsidRDefault="00785E72">
      <w:pPr>
        <w:numPr>
          <w:ilvl w:val="0"/>
          <w:numId w:val="17"/>
        </w:numPr>
        <w:spacing w:line="276" w:lineRule="auto"/>
        <w:jc w:val="both"/>
        <w:rPr>
          <w:rFonts w:cs="Calibri"/>
          <w:szCs w:val="24"/>
        </w:rPr>
      </w:pPr>
      <w:r w:rsidRPr="00E67B9C">
        <w:rPr>
          <w:rFonts w:cs="Calibri"/>
          <w:szCs w:val="24"/>
        </w:rPr>
        <w:t>Fundusz Pracy – 7.657.760,72 zł. W ramach tych środków finansuje się wszystkie instrumenty i usługi przewidziane ustawą o promocji zatrudnienia i instytucjach rynku pracy, w tym programy specjalne oraz wkład własny do projektów ze środków europejskich, Fundusz Pracy jest funduszem uniwersalnym, gdzie każda osoba bezrobotna może być beneficjentem pomocy,</w:t>
      </w:r>
    </w:p>
    <w:p w14:paraId="6B5EC810" w14:textId="77777777" w:rsidR="00785E72" w:rsidRPr="00E67B9C" w:rsidRDefault="00785E72">
      <w:pPr>
        <w:numPr>
          <w:ilvl w:val="0"/>
          <w:numId w:val="17"/>
        </w:numPr>
        <w:spacing w:line="276" w:lineRule="auto"/>
        <w:jc w:val="both"/>
        <w:rPr>
          <w:szCs w:val="24"/>
        </w:rPr>
      </w:pPr>
      <w:r w:rsidRPr="00E67B9C">
        <w:rPr>
          <w:szCs w:val="24"/>
        </w:rPr>
        <w:t xml:space="preserve">EFS+ – </w:t>
      </w:r>
      <w:r w:rsidRPr="00E67B9C">
        <w:rPr>
          <w:rFonts w:cs="Calibri"/>
          <w:szCs w:val="24"/>
        </w:rPr>
        <w:t>4.698.822,72</w:t>
      </w:r>
      <w:r w:rsidRPr="00E67B9C">
        <w:rPr>
          <w:szCs w:val="24"/>
        </w:rPr>
        <w:t xml:space="preserve"> zł </w:t>
      </w:r>
      <w:r w:rsidRPr="00E67B9C">
        <w:rPr>
          <w:rFonts w:cs="Calibri"/>
          <w:szCs w:val="24"/>
        </w:rPr>
        <w:t>środki EFS+, w ramach Regionalnego Programu 2021-2027.</w:t>
      </w:r>
    </w:p>
    <w:p w14:paraId="2E2DF511" w14:textId="77777777" w:rsidR="00785E72" w:rsidRDefault="00785E72" w:rsidP="00015A16">
      <w:pPr>
        <w:jc w:val="both"/>
        <w:rPr>
          <w:rFonts w:cs="Calibri"/>
          <w:szCs w:val="24"/>
        </w:rPr>
      </w:pPr>
    </w:p>
    <w:p w14:paraId="341F4C57" w14:textId="77777777" w:rsidR="00785E72" w:rsidRPr="00E67B9C" w:rsidRDefault="00785E72" w:rsidP="00015A16">
      <w:pPr>
        <w:jc w:val="both"/>
        <w:rPr>
          <w:rFonts w:cs="Calibri"/>
          <w:szCs w:val="24"/>
        </w:rPr>
      </w:pPr>
      <w:r w:rsidRPr="00E67B9C">
        <w:rPr>
          <w:rFonts w:cs="Calibri"/>
          <w:szCs w:val="24"/>
        </w:rPr>
        <w:t xml:space="preserve">Beneficjentami realizowanych programów były zarówno osoby bezrobotne, jak i poszukujące pracy wymagające wsparcia w celu utrzymania się na rynku pracy oraz przedsiębiorcy </w:t>
      </w:r>
      <w:r w:rsidRPr="00E67B9C">
        <w:rPr>
          <w:rFonts w:cs="Calibri"/>
          <w:szCs w:val="24"/>
        </w:rPr>
        <w:br/>
        <w:t>i pracodawcy funkcjonujący na tym rynku. Działania Urzędu były skierowane przedewszystkim do osób bezrobotnych znajdujących się w szczególnej sytuacji na rynku pracy:</w:t>
      </w:r>
    </w:p>
    <w:p w14:paraId="2FC0842B" w14:textId="77777777" w:rsidR="00785E72" w:rsidRPr="00E67B9C" w:rsidRDefault="00785E72">
      <w:pPr>
        <w:numPr>
          <w:ilvl w:val="0"/>
          <w:numId w:val="18"/>
        </w:numPr>
        <w:spacing w:line="276" w:lineRule="auto"/>
        <w:jc w:val="both"/>
        <w:rPr>
          <w:rFonts w:cs="Calibri"/>
          <w:szCs w:val="24"/>
        </w:rPr>
      </w:pPr>
      <w:r w:rsidRPr="00E67B9C">
        <w:rPr>
          <w:rFonts w:cs="Calibri"/>
          <w:szCs w:val="24"/>
        </w:rPr>
        <w:t>bezrobotni do 30 roku życia,</w:t>
      </w:r>
    </w:p>
    <w:p w14:paraId="079B21F1" w14:textId="77777777" w:rsidR="00785E72" w:rsidRPr="00E67B9C" w:rsidRDefault="00785E72">
      <w:pPr>
        <w:numPr>
          <w:ilvl w:val="0"/>
          <w:numId w:val="18"/>
        </w:numPr>
        <w:spacing w:line="276" w:lineRule="auto"/>
        <w:jc w:val="both"/>
        <w:rPr>
          <w:rFonts w:cs="Calibri"/>
          <w:szCs w:val="24"/>
        </w:rPr>
      </w:pPr>
      <w:r w:rsidRPr="00E67B9C">
        <w:rPr>
          <w:rFonts w:cs="Calibri"/>
          <w:szCs w:val="24"/>
        </w:rPr>
        <w:t>długotrwale bezrobotni,</w:t>
      </w:r>
    </w:p>
    <w:p w14:paraId="6571D67E" w14:textId="77777777" w:rsidR="00785E72" w:rsidRPr="00E67B9C" w:rsidRDefault="00785E72">
      <w:pPr>
        <w:numPr>
          <w:ilvl w:val="0"/>
          <w:numId w:val="18"/>
        </w:numPr>
        <w:spacing w:line="276" w:lineRule="auto"/>
        <w:jc w:val="both"/>
        <w:rPr>
          <w:rFonts w:cs="Calibri"/>
          <w:szCs w:val="24"/>
        </w:rPr>
      </w:pPr>
      <w:r w:rsidRPr="00E67B9C">
        <w:rPr>
          <w:rFonts w:cs="Calibri"/>
          <w:szCs w:val="24"/>
        </w:rPr>
        <w:t>bezrobotni powyżej 50 roku życia,</w:t>
      </w:r>
    </w:p>
    <w:p w14:paraId="5B3E859A" w14:textId="77777777" w:rsidR="00785E72" w:rsidRPr="00E67B9C" w:rsidRDefault="00785E72">
      <w:pPr>
        <w:numPr>
          <w:ilvl w:val="0"/>
          <w:numId w:val="18"/>
        </w:numPr>
        <w:spacing w:line="276" w:lineRule="auto"/>
        <w:jc w:val="both"/>
        <w:rPr>
          <w:rFonts w:cs="Calibri"/>
          <w:szCs w:val="24"/>
        </w:rPr>
      </w:pPr>
      <w:r w:rsidRPr="00E67B9C">
        <w:rPr>
          <w:rFonts w:cs="Calibri"/>
          <w:szCs w:val="24"/>
        </w:rPr>
        <w:t>bezrobotni niepełnosprawni,</w:t>
      </w:r>
    </w:p>
    <w:p w14:paraId="08983905" w14:textId="77777777" w:rsidR="00785E72" w:rsidRPr="00E67B9C" w:rsidRDefault="00785E72">
      <w:pPr>
        <w:numPr>
          <w:ilvl w:val="0"/>
          <w:numId w:val="18"/>
        </w:numPr>
        <w:spacing w:line="276" w:lineRule="auto"/>
        <w:jc w:val="both"/>
        <w:rPr>
          <w:rFonts w:cs="Calibri"/>
          <w:szCs w:val="24"/>
        </w:rPr>
      </w:pPr>
      <w:r w:rsidRPr="00E67B9C">
        <w:rPr>
          <w:rFonts w:cs="Calibri"/>
          <w:szCs w:val="24"/>
        </w:rPr>
        <w:t>bezrobotni o niskich kwalifikacjach.</w:t>
      </w:r>
    </w:p>
    <w:p w14:paraId="52D020A6" w14:textId="77777777" w:rsidR="00785E72" w:rsidRPr="00E67B9C" w:rsidRDefault="00785E72" w:rsidP="00015A16">
      <w:pPr>
        <w:jc w:val="both"/>
        <w:rPr>
          <w:rFonts w:cs="Calibri"/>
          <w:szCs w:val="24"/>
        </w:rPr>
      </w:pPr>
    </w:p>
    <w:p w14:paraId="1581641D" w14:textId="77777777" w:rsidR="00785E72" w:rsidRPr="004D1F3B" w:rsidRDefault="00785E72" w:rsidP="00CF5EC6">
      <w:pPr>
        <w:ind w:firstLine="708"/>
        <w:jc w:val="both"/>
        <w:rPr>
          <w:rFonts w:cs="Calibri"/>
          <w:szCs w:val="24"/>
        </w:rPr>
      </w:pPr>
      <w:r w:rsidRPr="00E67B9C">
        <w:rPr>
          <w:rFonts w:cs="Calibri"/>
          <w:szCs w:val="24"/>
        </w:rPr>
        <w:t xml:space="preserve">W ubiegłym roku budżetowym Urząd przeprowadził szereg działań związanych </w:t>
      </w:r>
      <w:r w:rsidRPr="00E67B9C">
        <w:rPr>
          <w:rFonts w:cs="Calibri"/>
          <w:szCs w:val="24"/>
        </w:rPr>
        <w:br/>
        <w:t>z aktywizacją zawodową. W sumie w działania finansowane w ramach omawianych środków zaangażowanych zostało 882 osób, które skorzystały z różnych form wsparcia, takich jak szkolenia, staże czy dofinansowania podejmowania działalności gospodarczej. W powyższej analizie nie są uwzględnione osoby skierowane na badania lekarskie</w:t>
      </w:r>
      <w:r>
        <w:rPr>
          <w:rFonts w:cs="Calibri"/>
          <w:szCs w:val="24"/>
        </w:rPr>
        <w:t xml:space="preserve"> (251 osób)</w:t>
      </w:r>
      <w:r w:rsidRPr="00E67B9C">
        <w:rPr>
          <w:rFonts w:cs="Calibri"/>
          <w:szCs w:val="24"/>
        </w:rPr>
        <w:t>.</w:t>
      </w:r>
    </w:p>
    <w:p w14:paraId="1FEA5DEA" w14:textId="77777777" w:rsidR="00785E72" w:rsidRDefault="00785E72" w:rsidP="00015A16">
      <w:pPr>
        <w:jc w:val="both"/>
        <w:rPr>
          <w:rFonts w:cs="Calibri"/>
          <w:szCs w:val="24"/>
        </w:rPr>
      </w:pPr>
    </w:p>
    <w:p w14:paraId="7D21A861" w14:textId="77777777" w:rsidR="00785E72" w:rsidRDefault="00785E72" w:rsidP="00015A16">
      <w:pPr>
        <w:jc w:val="both"/>
        <w:rPr>
          <w:rFonts w:cs="Calibri"/>
          <w:szCs w:val="24"/>
        </w:rPr>
      </w:pPr>
      <w:r>
        <w:rPr>
          <w:rFonts w:cs="Calibri"/>
          <w:szCs w:val="24"/>
        </w:rPr>
        <w:t xml:space="preserve">Formą pomocy, na którą przeznaczono najwięcej środków było </w:t>
      </w:r>
      <w:r w:rsidRPr="00720EDB">
        <w:rPr>
          <w:rFonts w:cs="Calibri"/>
          <w:b/>
          <w:bCs/>
          <w:szCs w:val="24"/>
        </w:rPr>
        <w:t>dofinansowanie podjęcia działalności gospodarczej</w:t>
      </w:r>
      <w:r>
        <w:rPr>
          <w:rFonts w:cs="Calibri"/>
          <w:szCs w:val="24"/>
        </w:rPr>
        <w:t>.</w:t>
      </w:r>
    </w:p>
    <w:p w14:paraId="0F45914B" w14:textId="77777777" w:rsidR="00785E72" w:rsidRPr="00E85090" w:rsidRDefault="00785E72" w:rsidP="00E85090">
      <w:pPr>
        <w:jc w:val="both"/>
        <w:rPr>
          <w:rFonts w:cs="Calibri"/>
          <w:szCs w:val="24"/>
        </w:rPr>
      </w:pPr>
      <w:r>
        <w:rPr>
          <w:rFonts w:cs="Calibri"/>
          <w:szCs w:val="24"/>
        </w:rPr>
        <w:t>A</w:t>
      </w:r>
      <w:r w:rsidRPr="00E85090">
        <w:rPr>
          <w:rFonts w:cs="Calibri"/>
          <w:szCs w:val="24"/>
        </w:rPr>
        <w:t>naliz</w:t>
      </w:r>
      <w:r>
        <w:rPr>
          <w:rFonts w:cs="Calibri"/>
          <w:szCs w:val="24"/>
        </w:rPr>
        <w:t xml:space="preserve">a </w:t>
      </w:r>
      <w:r w:rsidRPr="00E85090">
        <w:rPr>
          <w:rFonts w:cs="Calibri"/>
          <w:szCs w:val="24"/>
        </w:rPr>
        <w:t>struktur</w:t>
      </w:r>
      <w:r>
        <w:rPr>
          <w:rFonts w:cs="Calibri"/>
          <w:szCs w:val="24"/>
        </w:rPr>
        <w:t>y</w:t>
      </w:r>
      <w:r w:rsidRPr="00E85090">
        <w:rPr>
          <w:rFonts w:cs="Calibri"/>
          <w:szCs w:val="24"/>
        </w:rPr>
        <w:t xml:space="preserve"> działalności gospodarczych, </w:t>
      </w:r>
      <w:r>
        <w:rPr>
          <w:rFonts w:cs="Calibri"/>
          <w:szCs w:val="24"/>
        </w:rPr>
        <w:t xml:space="preserve">utworzonych </w:t>
      </w:r>
      <w:r w:rsidRPr="00E85090">
        <w:rPr>
          <w:rFonts w:cs="Calibri"/>
          <w:szCs w:val="24"/>
        </w:rPr>
        <w:t xml:space="preserve">w ramach środków Funduszu Pracy pozwala na wyodrębnienie najważniejszych kierunków aktywności przedsiębiorczej podejmowanej przez osoby rozpoczynające działalność gospodarczą ze wsparciem </w:t>
      </w:r>
      <w:r>
        <w:rPr>
          <w:rFonts w:cs="Calibri"/>
          <w:szCs w:val="24"/>
        </w:rPr>
        <w:t>Urzędu</w:t>
      </w:r>
      <w:r w:rsidRPr="00E85090">
        <w:rPr>
          <w:rFonts w:cs="Calibri"/>
          <w:szCs w:val="24"/>
        </w:rPr>
        <w:t>. Charakterystyka klas PKD wskazuje na dominację działalności o profilu usługowym, ukierunkowanym przede wszystkim na bezpośrednie zaspokajanie potrzeb mieszkańców</w:t>
      </w:r>
      <w:r>
        <w:rPr>
          <w:rFonts w:cs="Calibri"/>
          <w:szCs w:val="24"/>
        </w:rPr>
        <w:br/>
      </w:r>
      <w:r w:rsidRPr="00E85090">
        <w:rPr>
          <w:rFonts w:cs="Calibri"/>
          <w:szCs w:val="24"/>
        </w:rPr>
        <w:t>w ramach lokalnego rynku.</w:t>
      </w:r>
    </w:p>
    <w:p w14:paraId="7AE3AE0E" w14:textId="77777777" w:rsidR="00785E72" w:rsidRPr="00E85090" w:rsidRDefault="00785E72" w:rsidP="00E85090">
      <w:pPr>
        <w:jc w:val="both"/>
        <w:rPr>
          <w:rFonts w:cs="Calibri"/>
          <w:szCs w:val="24"/>
        </w:rPr>
      </w:pPr>
      <w:r w:rsidRPr="00E85090">
        <w:rPr>
          <w:rFonts w:cs="Calibri"/>
          <w:szCs w:val="24"/>
        </w:rPr>
        <w:t xml:space="preserve">W badanym zbiorze najwyższy udział uzyskała działalność związana z pielęgnacją urody, która stanowi największą grupę przedsięwzięć realizowanych ze środków Funduszu Pracy. Wynik ten świadczy o tym, że osoby bezrobotne najczęściej podejmują działalność </w:t>
      </w:r>
      <w:r>
        <w:rPr>
          <w:rFonts w:cs="Calibri"/>
          <w:szCs w:val="24"/>
        </w:rPr>
        <w:br/>
      </w:r>
      <w:r w:rsidRPr="00E85090">
        <w:rPr>
          <w:rFonts w:cs="Calibri"/>
          <w:szCs w:val="24"/>
        </w:rPr>
        <w:t>w sektorze o relatywnie niskim progu wejścia, jednocześnie przy stabilnym i rosnącym popycie na usługi kosmetyczne. Można uznać, że jest to kierunek przedsiębiorczości szczególnie atrakcyjny dla osób wchodzących na rynek, zwłaszcza w ramach jednoosobowych działalności gospodarczych.</w:t>
      </w:r>
      <w:r>
        <w:rPr>
          <w:rFonts w:cs="Calibri"/>
          <w:szCs w:val="24"/>
        </w:rPr>
        <w:t xml:space="preserve"> </w:t>
      </w:r>
      <w:r w:rsidRPr="00E85090">
        <w:rPr>
          <w:rFonts w:cs="Calibri"/>
          <w:szCs w:val="24"/>
        </w:rPr>
        <w:t xml:space="preserve">Istotną część analizowanej struktury stanowią także działalności budowlane i remontowe, obejmujące m.in. roboty wykończeniowe, prace instalacyjne oraz czynności przygotowawcze na placu budowy. Wysoka liczba wskazań </w:t>
      </w:r>
      <w:r>
        <w:rPr>
          <w:rFonts w:cs="Calibri"/>
          <w:szCs w:val="24"/>
        </w:rPr>
        <w:br/>
      </w:r>
      <w:r w:rsidRPr="00E85090">
        <w:rPr>
          <w:rFonts w:cs="Calibri"/>
          <w:szCs w:val="24"/>
        </w:rPr>
        <w:t>w tych klasach potwierdza, że sektor budowlany pozostaje jednym z bardziej stabilnych obszarów aktywności gospodarczej wśród osób korzystających z dofinansowania. Realizowane przedsięwzięcia wskazują na zapotrzebowanie rynku zarówno w zakresie prac modernizacyjnych, jak i usług związanych z drobnymi remontami i montażem. Sektor ten tradycyjnie stanowi ważny kierunek wsparcia w ramach instrumentów rynku pracy.</w:t>
      </w:r>
    </w:p>
    <w:p w14:paraId="0B9937B0" w14:textId="77777777" w:rsidR="00785E72" w:rsidRPr="00E85090" w:rsidRDefault="00785E72" w:rsidP="00E85090">
      <w:pPr>
        <w:jc w:val="both"/>
        <w:rPr>
          <w:rFonts w:cs="Calibri"/>
          <w:szCs w:val="24"/>
        </w:rPr>
      </w:pPr>
      <w:r w:rsidRPr="00E85090">
        <w:rPr>
          <w:rFonts w:cs="Calibri"/>
          <w:szCs w:val="24"/>
        </w:rPr>
        <w:lastRenderedPageBreak/>
        <w:t xml:space="preserve">Znaczący udział w strukturze mają również przedsięwzięcia z obszaru handlu detalicznego, obejmującego zarówno sprzedaż niewyspecjalizowaną, jak i sprzedaż w wyspecjalizowanych segmentach rynku. Podmioty prowadzące działalność handlową stanowią tradycyjnie jedną </w:t>
      </w:r>
      <w:r>
        <w:rPr>
          <w:rFonts w:cs="Calibri"/>
          <w:szCs w:val="24"/>
        </w:rPr>
        <w:br/>
      </w:r>
      <w:r w:rsidRPr="00E85090">
        <w:rPr>
          <w:rFonts w:cs="Calibri"/>
          <w:szCs w:val="24"/>
        </w:rPr>
        <w:t>z kluczowych grup wśród beneficjentów środków Funduszu Pracy, co potwierdza powtarzalność trendów obserwowanych w latach wcześniejszych. Zróżnicowanie kategorii handlowych świadczy o tym, że osoby rozpoczynające działalność gospodarczą starają się dostosować ofertę do lokalnych potrzeb konsumentów.</w:t>
      </w:r>
    </w:p>
    <w:p w14:paraId="0FFA244C" w14:textId="77777777" w:rsidR="00785E72" w:rsidRPr="00E85090" w:rsidRDefault="00785E72" w:rsidP="00E85090">
      <w:pPr>
        <w:jc w:val="both"/>
        <w:rPr>
          <w:rFonts w:cs="Calibri"/>
          <w:szCs w:val="24"/>
        </w:rPr>
      </w:pPr>
      <w:r w:rsidRPr="00E85090">
        <w:rPr>
          <w:rFonts w:cs="Calibri"/>
          <w:szCs w:val="24"/>
        </w:rPr>
        <w:t>Wśród pozostałych obszarów aktywności widoczna jest również działalność edukacyjna,</w:t>
      </w:r>
      <w:r w:rsidRPr="00E85090">
        <w:rPr>
          <w:rFonts w:cs="Calibri"/>
          <w:b/>
          <w:bCs/>
          <w:szCs w:val="24"/>
        </w:rPr>
        <w:t xml:space="preserve"> </w:t>
      </w:r>
      <w:r w:rsidRPr="00E85090">
        <w:rPr>
          <w:rFonts w:cs="Calibri"/>
          <w:szCs w:val="24"/>
        </w:rPr>
        <w:t>sportowa oraz zdrowotna, w tym usługi terapeutyczne. Można zauważyć, że coraz większa liczba beneficjentów środków publicznych decyduje się na podjęcie przedsięwzięć związanych z szeroko pojętym rozwojem osobistym, zdrowiem oraz aktywnością fizyczną. Zjawisko to odzwierciedla zmieniające się potrzeby społeczne oraz rosnącą wagę usług ukierunkowanych na poprawę jakości życia i dobrostanu.</w:t>
      </w:r>
    </w:p>
    <w:p w14:paraId="0A4F246C" w14:textId="77777777" w:rsidR="00785E72" w:rsidRPr="00E85090" w:rsidRDefault="00785E72" w:rsidP="00E85090">
      <w:pPr>
        <w:jc w:val="both"/>
        <w:rPr>
          <w:rFonts w:cs="Calibri"/>
          <w:szCs w:val="24"/>
        </w:rPr>
      </w:pPr>
      <w:r w:rsidRPr="00E85090">
        <w:rPr>
          <w:rFonts w:cs="Calibri"/>
          <w:szCs w:val="24"/>
        </w:rPr>
        <w:t>Analiza wykazuje również obecność przedsięwzięć o profilu profesjonalnym i technicznym, w tym działalności architektonicznej, inżynieryjnej oraz projektowej. Ich udział, choć mniejszy od kategorii dominujących, potwierdza, że środki z Funduszu Pracy służą nie tylko rozwojowi usług podstawowych, lecz także wspierają powstawanie działalności o większym stopniu specjalizacji.</w:t>
      </w:r>
    </w:p>
    <w:p w14:paraId="1934E82D" w14:textId="77777777" w:rsidR="00785E72" w:rsidRDefault="00785E72" w:rsidP="00E85090">
      <w:pPr>
        <w:jc w:val="both"/>
        <w:rPr>
          <w:rFonts w:cs="Calibri"/>
          <w:szCs w:val="24"/>
        </w:rPr>
      </w:pPr>
      <w:r w:rsidRPr="00E85090">
        <w:rPr>
          <w:rFonts w:cs="Calibri"/>
          <w:szCs w:val="24"/>
        </w:rPr>
        <w:t>Podsumowując, należy stwierdzić, że działalności gospodarcze uruchamiane ze środków Funduszu Pracy charakteryzują się przewagą sektora usługowego, szczególnie usług osobistych, handlowych oraz budowlanych. Struktura ta wskazuje na stosunkowo szerokie rozproszenie kierunków przedsiębiorczości, przy jednoczesnej wyraźnej dominacji kilku najczęściej wybieranych klas PKD. Dane te potwierdzają, że wsparcie udzielane przez powiatowy urząd pracy jest wykorzystywane przede wszystkim do podejmowania działalności, które odpowiadają na bieżące potrzeby lokalnej społeczności oraz zapewniają największe możliwości ekonomiczne osobom wchodzącym na rynek pracy.</w:t>
      </w:r>
      <w:r>
        <w:rPr>
          <w:rFonts w:cs="Calibri"/>
          <w:szCs w:val="24"/>
        </w:rPr>
        <w:t xml:space="preserve"> Poniżej zestawienie uruchomionych działalności gospodarczych w roku 2025.</w:t>
      </w:r>
    </w:p>
    <w:p w14:paraId="1DBBCEE1" w14:textId="77777777" w:rsidR="00785E72" w:rsidRDefault="00785E72" w:rsidP="00E85090">
      <w:pPr>
        <w:jc w:val="both"/>
        <w:rPr>
          <w:rFonts w:cs="Calibri"/>
          <w:szCs w:val="24"/>
        </w:rPr>
      </w:pPr>
    </w:p>
    <w:p w14:paraId="48FC60FC" w14:textId="77777777" w:rsidR="00785E72" w:rsidRDefault="00785E72" w:rsidP="00E85090">
      <w:pPr>
        <w:jc w:val="both"/>
        <w:rPr>
          <w:rFonts w:cs="Calibri"/>
          <w:szCs w:val="24"/>
        </w:rPr>
      </w:pPr>
    </w:p>
    <w:p w14:paraId="152175D2" w14:textId="77777777" w:rsidR="00785E72" w:rsidRDefault="00785E72" w:rsidP="00E85090">
      <w:pPr>
        <w:jc w:val="both"/>
        <w:rPr>
          <w:rFonts w:cs="Calibri"/>
          <w:szCs w:val="24"/>
        </w:rPr>
      </w:pPr>
    </w:p>
    <w:p w14:paraId="3FB1BDB3" w14:textId="77777777" w:rsidR="00785E72" w:rsidRDefault="00785E72" w:rsidP="00602305">
      <w:pPr>
        <w:jc w:val="both"/>
        <w:rPr>
          <w:rFonts w:cs="Calibri"/>
          <w:szCs w:val="24"/>
        </w:rPr>
      </w:pPr>
    </w:p>
    <w:p w14:paraId="20C74FA6" w14:textId="77777777" w:rsidR="00785E72" w:rsidRPr="00602305" w:rsidRDefault="00785E72" w:rsidP="00602305">
      <w:pPr>
        <w:jc w:val="both"/>
        <w:rPr>
          <w:rFonts w:cs="Calibri"/>
          <w:szCs w:val="24"/>
        </w:rPr>
      </w:pPr>
    </w:p>
    <w:p w14:paraId="1947620F" w14:textId="77777777" w:rsidR="00785E72" w:rsidRDefault="00785E72" w:rsidP="00015A16">
      <w:pPr>
        <w:jc w:val="both"/>
        <w:rPr>
          <w:rFonts w:cs="Calibri"/>
          <w:szCs w:val="24"/>
        </w:rPr>
      </w:pPr>
    </w:p>
    <w:tbl>
      <w:tblPr>
        <w:tblW w:w="9209" w:type="dxa"/>
        <w:tblInd w:w="75" w:type="dxa"/>
        <w:tblCellMar>
          <w:left w:w="70" w:type="dxa"/>
          <w:right w:w="70" w:type="dxa"/>
        </w:tblCellMar>
        <w:tblLook w:val="04A0" w:firstRow="1" w:lastRow="0" w:firstColumn="1" w:lastColumn="0" w:noHBand="0" w:noVBand="1"/>
      </w:tblPr>
      <w:tblGrid>
        <w:gridCol w:w="1360"/>
        <w:gridCol w:w="6432"/>
        <w:gridCol w:w="1417"/>
      </w:tblGrid>
      <w:tr w:rsidR="00785E72" w:rsidRPr="00F95AC9" w14:paraId="5AB1CA4B" w14:textId="77777777" w:rsidTr="00F95AC9">
        <w:trPr>
          <w:trHeight w:val="288"/>
        </w:trPr>
        <w:tc>
          <w:tcPr>
            <w:tcW w:w="1360" w:type="dxa"/>
            <w:tcBorders>
              <w:top w:val="single" w:sz="4" w:space="0" w:color="auto"/>
              <w:left w:val="single" w:sz="4" w:space="0" w:color="auto"/>
              <w:bottom w:val="single" w:sz="4" w:space="0" w:color="auto"/>
              <w:right w:val="single" w:sz="4" w:space="0" w:color="auto"/>
            </w:tcBorders>
            <w:shd w:val="clear" w:color="DCE6F1" w:fill="DCE6F1"/>
            <w:noWrap/>
            <w:hideMark/>
          </w:tcPr>
          <w:p w14:paraId="62898940" w14:textId="77777777" w:rsidR="00785E72" w:rsidRPr="00F95AC9" w:rsidRDefault="00785E72" w:rsidP="00F95AC9">
            <w:pPr>
              <w:jc w:val="center"/>
              <w:rPr>
                <w:rFonts w:eastAsia="Times New Roman" w:cs="Calibri"/>
                <w:b/>
                <w:bCs/>
              </w:rPr>
            </w:pPr>
            <w:r w:rsidRPr="00F95AC9">
              <w:rPr>
                <w:rFonts w:eastAsia="Times New Roman" w:cs="Calibri"/>
                <w:b/>
                <w:bCs/>
              </w:rPr>
              <w:t>Kod PKD2025</w:t>
            </w:r>
          </w:p>
        </w:tc>
        <w:tc>
          <w:tcPr>
            <w:tcW w:w="6432" w:type="dxa"/>
            <w:tcBorders>
              <w:top w:val="single" w:sz="4" w:space="0" w:color="auto"/>
              <w:left w:val="single" w:sz="4" w:space="0" w:color="auto"/>
              <w:bottom w:val="single" w:sz="4" w:space="0" w:color="auto"/>
              <w:right w:val="single" w:sz="4" w:space="0" w:color="auto"/>
            </w:tcBorders>
            <w:shd w:val="clear" w:color="DCE6F1" w:fill="DCE6F1"/>
            <w:hideMark/>
          </w:tcPr>
          <w:p w14:paraId="5163581B" w14:textId="77777777" w:rsidR="00785E72" w:rsidRPr="00F95AC9" w:rsidRDefault="00785E72" w:rsidP="00F95AC9">
            <w:pPr>
              <w:jc w:val="center"/>
              <w:rPr>
                <w:rFonts w:eastAsia="Times New Roman" w:cs="Calibri"/>
                <w:b/>
                <w:bCs/>
              </w:rPr>
            </w:pPr>
            <w:r w:rsidRPr="00F95AC9">
              <w:rPr>
                <w:rFonts w:eastAsia="Times New Roman" w:cs="Calibri"/>
                <w:b/>
                <w:bCs/>
              </w:rPr>
              <w:t>Nazwa klasy (PKD 2025)</w:t>
            </w:r>
          </w:p>
        </w:tc>
        <w:tc>
          <w:tcPr>
            <w:tcW w:w="1417" w:type="dxa"/>
            <w:tcBorders>
              <w:top w:val="single" w:sz="4" w:space="0" w:color="auto"/>
              <w:left w:val="single" w:sz="4" w:space="0" w:color="auto"/>
              <w:bottom w:val="single" w:sz="4" w:space="0" w:color="auto"/>
              <w:right w:val="single" w:sz="4" w:space="0" w:color="auto"/>
            </w:tcBorders>
            <w:shd w:val="clear" w:color="DCE6F1" w:fill="DCE6F1"/>
            <w:noWrap/>
            <w:hideMark/>
          </w:tcPr>
          <w:p w14:paraId="6B37E750" w14:textId="77777777" w:rsidR="00785E72" w:rsidRPr="00F95AC9" w:rsidRDefault="00785E72" w:rsidP="00F95AC9">
            <w:pPr>
              <w:jc w:val="center"/>
              <w:rPr>
                <w:rFonts w:eastAsia="Times New Roman" w:cs="Calibri"/>
                <w:b/>
                <w:bCs/>
              </w:rPr>
            </w:pPr>
            <w:r w:rsidRPr="00F95AC9">
              <w:rPr>
                <w:rFonts w:eastAsia="Times New Roman" w:cs="Calibri"/>
                <w:b/>
                <w:bCs/>
              </w:rPr>
              <w:t>Liczba</w:t>
            </w:r>
          </w:p>
        </w:tc>
      </w:tr>
      <w:tr w:rsidR="00785E72" w:rsidRPr="00F95AC9" w14:paraId="7287D68E"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1AA7E2D"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9622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4B789DF"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pielęgnacji urody i pozostała działalność kosmetyczna</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030FDD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18</w:t>
            </w:r>
          </w:p>
        </w:tc>
      </w:tr>
      <w:tr w:rsidR="00785E72" w:rsidRPr="00F95AC9" w14:paraId="7D562FB0"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603F0C88"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4335</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6DD0AAE0" w14:textId="77777777" w:rsidR="00785E72" w:rsidRPr="00F95AC9" w:rsidRDefault="00785E72" w:rsidP="00F95AC9">
            <w:pPr>
              <w:rPr>
                <w:rFonts w:eastAsia="Times New Roman" w:cs="Calibri"/>
                <w:color w:val="000000"/>
              </w:rPr>
            </w:pPr>
            <w:r w:rsidRPr="00F95AC9">
              <w:rPr>
                <w:rFonts w:eastAsia="Times New Roman" w:cs="Calibri"/>
                <w:color w:val="000000"/>
              </w:rPr>
              <w:t>Wykonywanie pozostałych robót budowlanych wykończeniowych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9383BAC" w14:textId="77777777" w:rsidR="00785E72" w:rsidRPr="00F95AC9" w:rsidRDefault="00785E72" w:rsidP="00F95AC9">
            <w:pPr>
              <w:jc w:val="center"/>
              <w:rPr>
                <w:rFonts w:eastAsia="Times New Roman" w:cs="Calibri"/>
                <w:color w:val="000000"/>
              </w:rPr>
            </w:pPr>
            <w:r w:rsidRPr="00F95AC9">
              <w:rPr>
                <w:rFonts w:eastAsia="Times New Roman" w:cs="Calibri"/>
                <w:color w:val="000000"/>
              </w:rPr>
              <w:t>8</w:t>
            </w:r>
          </w:p>
        </w:tc>
      </w:tr>
      <w:tr w:rsidR="00785E72" w:rsidRPr="00F95AC9" w14:paraId="10A23FE8"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6E707D07"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4712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6C796CC0" w14:textId="77777777" w:rsidR="00785E72" w:rsidRPr="00F95AC9" w:rsidRDefault="00785E72" w:rsidP="00F95AC9">
            <w:pPr>
              <w:rPr>
                <w:rFonts w:eastAsia="Times New Roman" w:cs="Calibri"/>
                <w:color w:val="000000"/>
              </w:rPr>
            </w:pPr>
            <w:r w:rsidRPr="00F95AC9">
              <w:rPr>
                <w:rFonts w:eastAsia="Times New Roman" w:cs="Calibri"/>
                <w:color w:val="000000"/>
              </w:rPr>
              <w:t>Pozostała sprzedaż detaliczna niewyspecjalizowana</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94E01A8" w14:textId="77777777" w:rsidR="00785E72" w:rsidRPr="00F95AC9" w:rsidRDefault="00785E72" w:rsidP="00F95AC9">
            <w:pPr>
              <w:jc w:val="center"/>
              <w:rPr>
                <w:rFonts w:eastAsia="Times New Roman" w:cs="Calibri"/>
                <w:color w:val="000000"/>
              </w:rPr>
            </w:pPr>
            <w:r w:rsidRPr="00F95AC9">
              <w:rPr>
                <w:rFonts w:eastAsia="Times New Roman" w:cs="Calibri"/>
                <w:color w:val="000000"/>
              </w:rPr>
              <w:t>6</w:t>
            </w:r>
          </w:p>
        </w:tc>
      </w:tr>
      <w:tr w:rsidR="00785E72" w:rsidRPr="00F95AC9" w14:paraId="70E2BFA3"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B7A71C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7420</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636B0E72" w14:textId="77777777" w:rsidR="00785E72" w:rsidRPr="00F95AC9" w:rsidRDefault="00785E72" w:rsidP="00F95AC9">
            <w:pPr>
              <w:rPr>
                <w:rFonts w:eastAsia="Times New Roman" w:cs="Calibri"/>
                <w:color w:val="000000"/>
              </w:rPr>
            </w:pPr>
            <w:r w:rsidRPr="00F95AC9">
              <w:rPr>
                <w:rFonts w:eastAsia="Times New Roman" w:cs="Calibri"/>
                <w:color w:val="000000"/>
              </w:rPr>
              <w:t>Działalność fotograficzna</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1D1605A1" w14:textId="77777777" w:rsidR="00785E72" w:rsidRPr="00F95AC9" w:rsidRDefault="00785E72" w:rsidP="00F95AC9">
            <w:pPr>
              <w:jc w:val="center"/>
              <w:rPr>
                <w:rFonts w:eastAsia="Times New Roman" w:cs="Calibri"/>
                <w:color w:val="000000"/>
              </w:rPr>
            </w:pPr>
            <w:r w:rsidRPr="00F95AC9">
              <w:rPr>
                <w:rFonts w:eastAsia="Times New Roman" w:cs="Calibri"/>
                <w:color w:val="000000"/>
              </w:rPr>
              <w:t>5</w:t>
            </w:r>
          </w:p>
        </w:tc>
      </w:tr>
      <w:tr w:rsidR="00785E72" w:rsidRPr="00F95AC9" w14:paraId="5054B07E"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5DEBB5D"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4776</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0CC6AF09" w14:textId="77777777" w:rsidR="00785E72" w:rsidRPr="00F95AC9" w:rsidRDefault="00785E72" w:rsidP="00F95AC9">
            <w:pPr>
              <w:rPr>
                <w:rFonts w:eastAsia="Times New Roman" w:cs="Calibri"/>
                <w:color w:val="000000"/>
              </w:rPr>
            </w:pPr>
            <w:r w:rsidRPr="00F95AC9">
              <w:rPr>
                <w:rFonts w:eastAsia="Times New Roman" w:cs="Calibri"/>
                <w:color w:val="000000"/>
              </w:rPr>
              <w:t>Sprzedaż detaliczna kwiatów, roślin, nawozów, żywych zwierząt domowych i karmy dla zwierząt domowych</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3D35B45A" w14:textId="77777777" w:rsidR="00785E72" w:rsidRPr="00F95AC9" w:rsidRDefault="00785E72" w:rsidP="00F95AC9">
            <w:pPr>
              <w:jc w:val="center"/>
              <w:rPr>
                <w:rFonts w:eastAsia="Times New Roman" w:cs="Calibri"/>
                <w:color w:val="000000"/>
              </w:rPr>
            </w:pPr>
            <w:r w:rsidRPr="00F95AC9">
              <w:rPr>
                <w:rFonts w:eastAsia="Times New Roman" w:cs="Calibri"/>
                <w:color w:val="000000"/>
              </w:rPr>
              <w:t>4</w:t>
            </w:r>
          </w:p>
        </w:tc>
      </w:tr>
      <w:tr w:rsidR="00785E72" w:rsidRPr="00F95AC9" w14:paraId="41FCFC1A"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C03BCC5"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8551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166DBA18" w14:textId="77777777" w:rsidR="00785E72" w:rsidRPr="00F95AC9" w:rsidRDefault="00785E72" w:rsidP="00F95AC9">
            <w:pPr>
              <w:rPr>
                <w:rFonts w:eastAsia="Times New Roman" w:cs="Calibri"/>
                <w:color w:val="000000"/>
              </w:rPr>
            </w:pPr>
            <w:r w:rsidRPr="00F95AC9">
              <w:rPr>
                <w:rFonts w:eastAsia="Times New Roman" w:cs="Calibri"/>
                <w:color w:val="000000"/>
              </w:rPr>
              <w:t>Pozostałe formy edukacji sportowej oraz zajęć sportowych i rekreacyjnych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A88ED1C" w14:textId="77777777" w:rsidR="00785E72" w:rsidRPr="00F95AC9" w:rsidRDefault="00785E72" w:rsidP="00F95AC9">
            <w:pPr>
              <w:jc w:val="center"/>
              <w:rPr>
                <w:rFonts w:eastAsia="Times New Roman" w:cs="Calibri"/>
                <w:color w:val="000000"/>
              </w:rPr>
            </w:pPr>
            <w:r w:rsidRPr="00F95AC9">
              <w:rPr>
                <w:rFonts w:eastAsia="Times New Roman" w:cs="Calibri"/>
                <w:color w:val="000000"/>
              </w:rPr>
              <w:t>4</w:t>
            </w:r>
          </w:p>
        </w:tc>
      </w:tr>
      <w:tr w:rsidR="00785E72" w:rsidRPr="00F95AC9" w14:paraId="20B863AD"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21603C60"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3100</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03F8FAEE" w14:textId="77777777" w:rsidR="00785E72" w:rsidRPr="00F95AC9" w:rsidRDefault="00785E72" w:rsidP="00F95AC9">
            <w:pPr>
              <w:rPr>
                <w:rFonts w:eastAsia="Times New Roman" w:cs="Calibri"/>
                <w:color w:val="000000"/>
              </w:rPr>
            </w:pPr>
            <w:r w:rsidRPr="00F95AC9">
              <w:rPr>
                <w:rFonts w:eastAsia="Times New Roman" w:cs="Calibri"/>
                <w:color w:val="000000"/>
              </w:rPr>
              <w:t>Produkcja mebli</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1BF3DF4" w14:textId="77777777" w:rsidR="00785E72" w:rsidRPr="00F95AC9" w:rsidRDefault="00785E72" w:rsidP="00F95AC9">
            <w:pPr>
              <w:jc w:val="center"/>
              <w:rPr>
                <w:rFonts w:eastAsia="Times New Roman" w:cs="Calibri"/>
                <w:color w:val="000000"/>
              </w:rPr>
            </w:pPr>
            <w:r w:rsidRPr="00F95AC9">
              <w:rPr>
                <w:rFonts w:eastAsia="Times New Roman" w:cs="Calibri"/>
                <w:color w:val="000000"/>
              </w:rPr>
              <w:t>4</w:t>
            </w:r>
          </w:p>
        </w:tc>
      </w:tr>
      <w:tr w:rsidR="00785E72" w:rsidRPr="00F95AC9" w14:paraId="08D37222"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CD4B9DE"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4771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67EB5835" w14:textId="77777777" w:rsidR="00785E72" w:rsidRPr="00F95AC9" w:rsidRDefault="00785E72" w:rsidP="00F95AC9">
            <w:pPr>
              <w:rPr>
                <w:rFonts w:eastAsia="Times New Roman" w:cs="Calibri"/>
                <w:color w:val="000000"/>
              </w:rPr>
            </w:pPr>
            <w:r w:rsidRPr="00F95AC9">
              <w:rPr>
                <w:rFonts w:eastAsia="Times New Roman" w:cs="Calibri"/>
                <w:color w:val="000000"/>
              </w:rPr>
              <w:t>Sprzedaż detaliczna odzieży</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AA3CBEF" w14:textId="77777777" w:rsidR="00785E72" w:rsidRPr="00F95AC9" w:rsidRDefault="00785E72" w:rsidP="00F95AC9">
            <w:pPr>
              <w:jc w:val="center"/>
              <w:rPr>
                <w:rFonts w:eastAsia="Times New Roman" w:cs="Calibri"/>
                <w:color w:val="000000"/>
              </w:rPr>
            </w:pPr>
            <w:r w:rsidRPr="00F95AC9">
              <w:rPr>
                <w:rFonts w:eastAsia="Times New Roman" w:cs="Calibri"/>
                <w:color w:val="000000"/>
              </w:rPr>
              <w:t>4</w:t>
            </w:r>
          </w:p>
        </w:tc>
      </w:tr>
      <w:tr w:rsidR="00785E72" w:rsidRPr="00F95AC9" w14:paraId="4BB0092F"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32CE41D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9531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2DBFC2FF" w14:textId="77777777" w:rsidR="00785E72" w:rsidRPr="00F95AC9" w:rsidRDefault="00785E72" w:rsidP="00F95AC9">
            <w:pPr>
              <w:rPr>
                <w:rFonts w:eastAsia="Times New Roman" w:cs="Calibri"/>
                <w:color w:val="000000"/>
              </w:rPr>
            </w:pPr>
            <w:r w:rsidRPr="00F95AC9">
              <w:rPr>
                <w:rFonts w:eastAsia="Times New Roman" w:cs="Calibri"/>
                <w:color w:val="000000"/>
              </w:rPr>
              <w:t>Naprawa i konserwacja pojazdów silnikowych, z wyłączeniem motocykli</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30A882D6" w14:textId="77777777" w:rsidR="00785E72" w:rsidRPr="00F95AC9" w:rsidRDefault="00785E72" w:rsidP="00F95AC9">
            <w:pPr>
              <w:jc w:val="center"/>
              <w:rPr>
                <w:rFonts w:eastAsia="Times New Roman" w:cs="Calibri"/>
                <w:color w:val="000000"/>
              </w:rPr>
            </w:pPr>
            <w:r w:rsidRPr="00F95AC9">
              <w:rPr>
                <w:rFonts w:eastAsia="Times New Roman" w:cs="Calibri"/>
                <w:color w:val="000000"/>
              </w:rPr>
              <w:t>4</w:t>
            </w:r>
          </w:p>
        </w:tc>
      </w:tr>
      <w:tr w:rsidR="00785E72" w:rsidRPr="00F95AC9" w14:paraId="6F431791"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B5D27D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lastRenderedPageBreak/>
              <w:t>8559</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7FCD4B4C" w14:textId="77777777" w:rsidR="00785E72" w:rsidRPr="00F95AC9" w:rsidRDefault="00785E72" w:rsidP="00F95AC9">
            <w:pPr>
              <w:rPr>
                <w:rFonts w:eastAsia="Times New Roman" w:cs="Calibri"/>
                <w:color w:val="000000"/>
              </w:rPr>
            </w:pPr>
            <w:r w:rsidRPr="00F95AC9">
              <w:rPr>
                <w:rFonts w:eastAsia="Times New Roman" w:cs="Calibri"/>
                <w:color w:val="000000"/>
              </w:rPr>
              <w:t>Pozostałe formy edukacji, gdzie indziej niesklasyfikowane</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1CEA2AA" w14:textId="77777777" w:rsidR="00785E72" w:rsidRPr="00F95AC9" w:rsidRDefault="00785E72" w:rsidP="00F95AC9">
            <w:pPr>
              <w:jc w:val="center"/>
              <w:rPr>
                <w:rFonts w:eastAsia="Times New Roman" w:cs="Calibri"/>
                <w:color w:val="000000"/>
              </w:rPr>
            </w:pPr>
            <w:r w:rsidRPr="00F95AC9">
              <w:rPr>
                <w:rFonts w:eastAsia="Times New Roman" w:cs="Calibri"/>
                <w:color w:val="000000"/>
              </w:rPr>
              <w:t>4</w:t>
            </w:r>
          </w:p>
        </w:tc>
      </w:tr>
      <w:tr w:rsidR="00785E72" w:rsidRPr="00F95AC9" w14:paraId="65280751"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BEBFE46"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6910</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2786CA3A" w14:textId="77777777" w:rsidR="00785E72" w:rsidRPr="00F95AC9" w:rsidRDefault="00785E72" w:rsidP="00F95AC9">
            <w:pPr>
              <w:rPr>
                <w:rFonts w:eastAsia="Times New Roman" w:cs="Calibri"/>
                <w:color w:val="000000"/>
              </w:rPr>
            </w:pPr>
            <w:r w:rsidRPr="00F95AC9">
              <w:rPr>
                <w:rFonts w:eastAsia="Times New Roman" w:cs="Calibri"/>
                <w:color w:val="000000"/>
              </w:rPr>
              <w:t>Działalność prawnicza</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908E437"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603AB3F8"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BAD99A6"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7112</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5DEC4C5F"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inżynierii i związane z nią doradztwo techniczne</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D3AB4E6"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286E0D25"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71717D2"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6831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5BF9AE40" w14:textId="77777777" w:rsidR="00785E72" w:rsidRPr="00F95AC9" w:rsidRDefault="00785E72" w:rsidP="00F95AC9">
            <w:pPr>
              <w:rPr>
                <w:rFonts w:eastAsia="Times New Roman" w:cs="Calibri"/>
                <w:color w:val="000000"/>
              </w:rPr>
            </w:pPr>
            <w:r w:rsidRPr="00F95AC9">
              <w:rPr>
                <w:rFonts w:eastAsia="Times New Roman" w:cs="Calibri"/>
                <w:color w:val="000000"/>
              </w:rPr>
              <w:t>Pośrednictwo w obrocie nieruchomościami</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49EBAB9"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783C02C8"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20FB184A"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8699</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5BDF8C2C" w14:textId="77777777" w:rsidR="00785E72" w:rsidRPr="00F95AC9" w:rsidRDefault="00785E72" w:rsidP="00F95AC9">
            <w:pPr>
              <w:rPr>
                <w:rFonts w:eastAsia="Times New Roman" w:cs="Calibri"/>
                <w:color w:val="000000"/>
              </w:rPr>
            </w:pPr>
            <w:r w:rsidRPr="00F95AC9">
              <w:rPr>
                <w:rFonts w:eastAsia="Times New Roman" w:cs="Calibri"/>
                <w:color w:val="000000"/>
              </w:rPr>
              <w:t>Pozostała działalność w zakresie opieki zdrowotnej, gdzie indziej niesklasyfikowana</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2A116427"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3242415B"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3143B1F6"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8121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0D0EF539" w14:textId="77777777" w:rsidR="00785E72" w:rsidRPr="00F95AC9" w:rsidRDefault="00785E72" w:rsidP="00F95AC9">
            <w:pPr>
              <w:rPr>
                <w:rFonts w:eastAsia="Times New Roman" w:cs="Calibri"/>
                <w:color w:val="000000"/>
              </w:rPr>
            </w:pPr>
            <w:r w:rsidRPr="00F95AC9">
              <w:rPr>
                <w:rFonts w:eastAsia="Times New Roman" w:cs="Calibri"/>
                <w:color w:val="000000"/>
              </w:rPr>
              <w:t>Niespecjalistyczne sprzątanie budynków</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1E250C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69086287"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2D21015"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7311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3FBFCF2B" w14:textId="77777777" w:rsidR="00785E72" w:rsidRPr="00F95AC9" w:rsidRDefault="00785E72" w:rsidP="00F95AC9">
            <w:pPr>
              <w:rPr>
                <w:rFonts w:eastAsia="Times New Roman" w:cs="Calibri"/>
                <w:color w:val="000000"/>
              </w:rPr>
            </w:pPr>
            <w:r w:rsidRPr="00F95AC9">
              <w:rPr>
                <w:rFonts w:eastAsia="Times New Roman" w:cs="Calibri"/>
                <w:color w:val="000000"/>
              </w:rPr>
              <w:t>Działalność agencji reklamowych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C7B80C9"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3B24E15A"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1B8C82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5611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28E29A31" w14:textId="77777777" w:rsidR="00785E72" w:rsidRPr="00F95AC9" w:rsidRDefault="00785E72" w:rsidP="00F95AC9">
            <w:pPr>
              <w:rPr>
                <w:rFonts w:eastAsia="Times New Roman" w:cs="Calibri"/>
                <w:color w:val="000000"/>
              </w:rPr>
            </w:pPr>
            <w:r w:rsidRPr="00F95AC9">
              <w:rPr>
                <w:rFonts w:eastAsia="Times New Roman" w:cs="Calibri"/>
                <w:color w:val="000000"/>
              </w:rPr>
              <w:t>Restauracje</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8421B7A"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61932D50"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10E5FEDB"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4791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626EE422" w14:textId="77777777" w:rsidR="00785E72" w:rsidRPr="00F95AC9" w:rsidRDefault="00785E72" w:rsidP="00F95AC9">
            <w:pPr>
              <w:rPr>
                <w:rFonts w:eastAsia="Times New Roman" w:cs="Calibri"/>
                <w:color w:val="000000"/>
              </w:rPr>
            </w:pPr>
            <w:r w:rsidRPr="00F95AC9">
              <w:rPr>
                <w:rFonts w:eastAsia="Times New Roman" w:cs="Calibri"/>
                <w:color w:val="000000"/>
              </w:rPr>
              <w:t>Pośrednictwo w sprzedaży detalicznej niewyspecjalizowanej</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332DE9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3</w:t>
            </w:r>
          </w:p>
        </w:tc>
      </w:tr>
      <w:tr w:rsidR="00785E72" w:rsidRPr="00F95AC9" w14:paraId="05709FF2"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663E2EB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4312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7A9284A8" w14:textId="77777777" w:rsidR="00785E72" w:rsidRPr="00F95AC9" w:rsidRDefault="00785E72" w:rsidP="00F95AC9">
            <w:pPr>
              <w:rPr>
                <w:rFonts w:eastAsia="Times New Roman" w:cs="Calibri"/>
                <w:color w:val="000000"/>
              </w:rPr>
            </w:pPr>
            <w:r w:rsidRPr="00F95AC9">
              <w:rPr>
                <w:rFonts w:eastAsia="Times New Roman" w:cs="Calibri"/>
                <w:color w:val="000000"/>
              </w:rPr>
              <w:t>Przygotowanie terenu pod budowę</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61F815F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35F86CF5"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CB4C54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4322</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4E002D3F" w14:textId="77777777" w:rsidR="00785E72" w:rsidRPr="00F95AC9" w:rsidRDefault="00785E72" w:rsidP="00F95AC9">
            <w:pPr>
              <w:rPr>
                <w:rFonts w:eastAsia="Times New Roman" w:cs="Calibri"/>
                <w:color w:val="000000"/>
              </w:rPr>
            </w:pPr>
            <w:r w:rsidRPr="00F95AC9">
              <w:rPr>
                <w:rFonts w:eastAsia="Times New Roman" w:cs="Calibri"/>
                <w:color w:val="000000"/>
              </w:rPr>
              <w:t>Wykonywanie instalacji wodno-kanalizacyjnych, cieplnych i klimatyzacyjnych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7D4B388"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277595AA"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678B2EC"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8622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2F74B8E4" w14:textId="77777777" w:rsidR="00785E72" w:rsidRPr="00F95AC9" w:rsidRDefault="00785E72" w:rsidP="00F95AC9">
            <w:pPr>
              <w:rPr>
                <w:rFonts w:eastAsia="Times New Roman" w:cs="Calibri"/>
                <w:color w:val="000000"/>
              </w:rPr>
            </w:pPr>
            <w:r w:rsidRPr="00F95AC9">
              <w:rPr>
                <w:rFonts w:eastAsia="Times New Roman" w:cs="Calibri"/>
                <w:color w:val="000000"/>
              </w:rPr>
              <w:t>Praktyka lekarska specjalistyczna</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2BE5BC4D"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09DFEBBC"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64FB5D5E"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3299</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1A39CB59" w14:textId="77777777" w:rsidR="00785E72" w:rsidRPr="00F95AC9" w:rsidRDefault="00785E72" w:rsidP="00F95AC9">
            <w:pPr>
              <w:rPr>
                <w:rFonts w:eastAsia="Times New Roman" w:cs="Calibri"/>
                <w:color w:val="000000"/>
              </w:rPr>
            </w:pPr>
            <w:r w:rsidRPr="00F95AC9">
              <w:rPr>
                <w:rFonts w:eastAsia="Times New Roman" w:cs="Calibri"/>
                <w:color w:val="000000"/>
              </w:rPr>
              <w:t>Produkcja pozostałych wyrobów, gdzie indziej niesklasyfikowana</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63AD3E6"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24108EDF"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6E634238"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4399</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70F03DA6" w14:textId="77777777" w:rsidR="00785E72" w:rsidRPr="00F95AC9" w:rsidRDefault="00785E72" w:rsidP="00F95AC9">
            <w:pPr>
              <w:rPr>
                <w:rFonts w:eastAsia="Times New Roman" w:cs="Calibri"/>
                <w:color w:val="000000"/>
              </w:rPr>
            </w:pPr>
            <w:r w:rsidRPr="00F95AC9">
              <w:rPr>
                <w:rFonts w:eastAsia="Times New Roman" w:cs="Calibri"/>
                <w:color w:val="000000"/>
              </w:rPr>
              <w:t>Pozostałe specjalistyczne roboty budowlane, gdzie indziej niesklasyfikowane</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B7A0B4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24E5577B"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2A45CB3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1812</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5290E9E5" w14:textId="77777777" w:rsidR="00785E72" w:rsidRPr="00F95AC9" w:rsidRDefault="00785E72" w:rsidP="00F95AC9">
            <w:pPr>
              <w:rPr>
                <w:rFonts w:eastAsia="Times New Roman" w:cs="Calibri"/>
                <w:color w:val="000000"/>
              </w:rPr>
            </w:pPr>
            <w:r w:rsidRPr="00F95AC9">
              <w:rPr>
                <w:rFonts w:eastAsia="Times New Roman" w:cs="Calibri"/>
                <w:color w:val="000000"/>
              </w:rPr>
              <w:t>Pozostałe drukowanie</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1C69E0E4"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6F683A5C"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D59DC8F"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8693</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4B6F0961" w14:textId="77777777" w:rsidR="00785E72" w:rsidRPr="00F95AC9" w:rsidRDefault="00785E72" w:rsidP="00F95AC9">
            <w:pPr>
              <w:rPr>
                <w:rFonts w:eastAsia="Times New Roman" w:cs="Calibri"/>
                <w:color w:val="000000"/>
              </w:rPr>
            </w:pPr>
            <w:r w:rsidRPr="00F95AC9">
              <w:rPr>
                <w:rFonts w:eastAsia="Times New Roman" w:cs="Calibri"/>
                <w:color w:val="000000"/>
              </w:rPr>
              <w:t>Działalność psychologiczna i psychoterapeutyczna, z wyłączeniem lekarskiej</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DC7A740"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156719A5"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C93BBDC"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9621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1A9A91B5" w14:textId="77777777" w:rsidR="00785E72" w:rsidRPr="00F95AC9" w:rsidRDefault="00785E72" w:rsidP="00F95AC9">
            <w:pPr>
              <w:rPr>
                <w:rFonts w:eastAsia="Times New Roman" w:cs="Calibri"/>
                <w:color w:val="000000"/>
              </w:rPr>
            </w:pPr>
            <w:r w:rsidRPr="00F95AC9">
              <w:rPr>
                <w:rFonts w:eastAsia="Times New Roman" w:cs="Calibri"/>
                <w:color w:val="000000"/>
              </w:rPr>
              <w:t>Działalność fryzjerska</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6D49BB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1BF5EA4B"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2F4F981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6622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1B89CF2C" w14:textId="77777777" w:rsidR="00785E72" w:rsidRPr="00F95AC9" w:rsidRDefault="00785E72" w:rsidP="00F95AC9">
            <w:pPr>
              <w:rPr>
                <w:rFonts w:eastAsia="Times New Roman" w:cs="Calibri"/>
                <w:color w:val="000000"/>
              </w:rPr>
            </w:pPr>
            <w:r w:rsidRPr="00F95AC9">
              <w:rPr>
                <w:rFonts w:eastAsia="Times New Roman" w:cs="Calibri"/>
                <w:color w:val="000000"/>
              </w:rPr>
              <w:t>Działalność agentów i brokerów ubezpieczeniowych</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0DD7C4A"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59E71BF5"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429F6B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7413</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18E9CE07"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projektowania wnętrz</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C91A155"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6B06FA81"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2287D4B"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8552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65B6051" w14:textId="77777777" w:rsidR="00785E72" w:rsidRPr="00F95AC9" w:rsidRDefault="00785E72" w:rsidP="00F95AC9">
            <w:pPr>
              <w:rPr>
                <w:rFonts w:eastAsia="Times New Roman" w:cs="Calibri"/>
                <w:color w:val="000000"/>
              </w:rPr>
            </w:pPr>
            <w:r w:rsidRPr="00F95AC9">
              <w:rPr>
                <w:rFonts w:eastAsia="Times New Roman" w:cs="Calibri"/>
                <w:color w:val="000000"/>
              </w:rPr>
              <w:t>Pozostałe formy edukacji artystycznej</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6A8AD47F"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0BE4290F"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5C51610"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7412</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74EC0634"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projektowania graficznego i komunikacji wizualnej</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1DB6E10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2</w:t>
            </w:r>
          </w:p>
        </w:tc>
      </w:tr>
      <w:tr w:rsidR="00785E72" w:rsidRPr="00F95AC9" w14:paraId="6A05F9FE"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B07D18E"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4727</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05FF1BC4" w14:textId="77777777" w:rsidR="00785E72" w:rsidRPr="00F95AC9" w:rsidRDefault="00785E72" w:rsidP="00F95AC9">
            <w:pPr>
              <w:rPr>
                <w:rFonts w:eastAsia="Times New Roman" w:cs="Calibri"/>
                <w:color w:val="000000"/>
              </w:rPr>
            </w:pPr>
            <w:r w:rsidRPr="00F95AC9">
              <w:rPr>
                <w:rFonts w:eastAsia="Times New Roman" w:cs="Calibri"/>
                <w:color w:val="000000"/>
              </w:rPr>
              <w:t>Sprzedaż detaliczna pozostałej żywności 47.3</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26D8E640"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6C82B375"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2546FD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4321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7C52B05D" w14:textId="77777777" w:rsidR="00785E72" w:rsidRPr="00F95AC9" w:rsidRDefault="00785E72" w:rsidP="00F95AC9">
            <w:pPr>
              <w:rPr>
                <w:rFonts w:eastAsia="Times New Roman" w:cs="Calibri"/>
                <w:color w:val="000000"/>
              </w:rPr>
            </w:pPr>
            <w:r w:rsidRPr="00F95AC9">
              <w:rPr>
                <w:rFonts w:eastAsia="Times New Roman" w:cs="Calibri"/>
                <w:color w:val="000000"/>
              </w:rPr>
              <w:t>Wykonywanie instalacji elektrycznych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B44E144"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007060F2"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6D2B93D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2225</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BD2FD77" w14:textId="77777777" w:rsidR="00785E72" w:rsidRPr="00F95AC9" w:rsidRDefault="00785E72" w:rsidP="00F95AC9">
            <w:pPr>
              <w:rPr>
                <w:rFonts w:eastAsia="Times New Roman" w:cs="Calibri"/>
                <w:color w:val="000000"/>
              </w:rPr>
            </w:pPr>
            <w:r w:rsidRPr="00F95AC9">
              <w:rPr>
                <w:rFonts w:eastAsia="Times New Roman" w:cs="Calibri"/>
                <w:color w:val="000000"/>
              </w:rPr>
              <w:t>Obróbka i wykończanie wyrobów z tworzyw sztucznych</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285282C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78046852" w14:textId="77777777" w:rsidTr="00F95AC9">
        <w:trPr>
          <w:trHeight w:val="1152"/>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243C40E"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1429</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2CC54A5E" w14:textId="77777777" w:rsidR="00785E72" w:rsidRPr="00F95AC9" w:rsidRDefault="00785E72" w:rsidP="00F95AC9">
            <w:pPr>
              <w:rPr>
                <w:rFonts w:eastAsia="Times New Roman" w:cs="Calibri"/>
                <w:color w:val="000000"/>
              </w:rPr>
            </w:pPr>
            <w:r w:rsidRPr="00F95AC9">
              <w:rPr>
                <w:rFonts w:eastAsia="Times New Roman" w:cs="Calibri"/>
                <w:color w:val="000000"/>
              </w:rPr>
              <w:t>Produkcja pozostałej odzieży i dodatków do odzieży, gdzie indziej niesklasyfikowana 15 Produkcja skór i wyrobów ze skór wyprawionych, produkcja podobnych wyrobów z innych materiałów</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27C2D224"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34F717EF"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5C23094C"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1421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47289E06" w14:textId="77777777" w:rsidR="00785E72" w:rsidRPr="00F95AC9" w:rsidRDefault="00785E72" w:rsidP="00F95AC9">
            <w:pPr>
              <w:rPr>
                <w:rFonts w:eastAsia="Times New Roman" w:cs="Calibri"/>
                <w:color w:val="000000"/>
              </w:rPr>
            </w:pPr>
            <w:r w:rsidRPr="00F95AC9">
              <w:rPr>
                <w:rFonts w:eastAsia="Times New Roman" w:cs="Calibri"/>
                <w:color w:val="000000"/>
              </w:rPr>
              <w:t>Produkcja odzieży wierzchniej</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C4317D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63A4BE84"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65DEA8B"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2553</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5BFB8B3F" w14:textId="77777777" w:rsidR="00785E72" w:rsidRPr="00F95AC9" w:rsidRDefault="00785E72" w:rsidP="00F95AC9">
            <w:pPr>
              <w:rPr>
                <w:rFonts w:eastAsia="Times New Roman" w:cs="Calibri"/>
                <w:color w:val="000000"/>
              </w:rPr>
            </w:pPr>
            <w:r w:rsidRPr="00F95AC9">
              <w:rPr>
                <w:rFonts w:eastAsia="Times New Roman" w:cs="Calibri"/>
                <w:color w:val="000000"/>
              </w:rPr>
              <w:t>Obróbka mechaniczna elementów metalowych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C19C4E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4E3B9443"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22DC8E9"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4331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71816F41" w14:textId="77777777" w:rsidR="00785E72" w:rsidRPr="00F95AC9" w:rsidRDefault="00785E72" w:rsidP="00F95AC9">
            <w:pPr>
              <w:rPr>
                <w:rFonts w:eastAsia="Times New Roman" w:cs="Calibri"/>
                <w:color w:val="000000"/>
              </w:rPr>
            </w:pPr>
            <w:r w:rsidRPr="00F95AC9">
              <w:rPr>
                <w:rFonts w:eastAsia="Times New Roman" w:cs="Calibri"/>
                <w:color w:val="000000"/>
              </w:rPr>
              <w:t>Tynkowanie</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D95FDF0"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66A7FD70"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EB3B165"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4324</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2EA94E7A" w14:textId="77777777" w:rsidR="00785E72" w:rsidRPr="00F95AC9" w:rsidRDefault="00785E72" w:rsidP="00F95AC9">
            <w:pPr>
              <w:rPr>
                <w:rFonts w:eastAsia="Times New Roman" w:cs="Calibri"/>
                <w:color w:val="000000"/>
              </w:rPr>
            </w:pPr>
            <w:r w:rsidRPr="00F95AC9">
              <w:rPr>
                <w:rFonts w:eastAsia="Times New Roman" w:cs="Calibri"/>
                <w:color w:val="000000"/>
              </w:rPr>
              <w:t>Wykonywanie pozostałych instalacji budowlanych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0346F8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151B40B9"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55B298A3"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4334</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F969515" w14:textId="77777777" w:rsidR="00785E72" w:rsidRPr="00F95AC9" w:rsidRDefault="00785E72" w:rsidP="00F95AC9">
            <w:pPr>
              <w:rPr>
                <w:rFonts w:eastAsia="Times New Roman" w:cs="Calibri"/>
                <w:color w:val="000000"/>
              </w:rPr>
            </w:pPr>
            <w:r w:rsidRPr="00F95AC9">
              <w:rPr>
                <w:rFonts w:eastAsia="Times New Roman" w:cs="Calibri"/>
                <w:color w:val="000000"/>
              </w:rPr>
              <w:t>Malowanie i szklenie</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0EE227BD"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2CDB7E06"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18EC27C"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4332</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6CC8019C" w14:textId="77777777" w:rsidR="00785E72" w:rsidRPr="00F95AC9" w:rsidRDefault="00785E72" w:rsidP="00F95AC9">
            <w:pPr>
              <w:rPr>
                <w:rFonts w:eastAsia="Times New Roman" w:cs="Calibri"/>
                <w:color w:val="000000"/>
              </w:rPr>
            </w:pPr>
            <w:r w:rsidRPr="00F95AC9">
              <w:rPr>
                <w:rFonts w:eastAsia="Times New Roman" w:cs="Calibri"/>
                <w:color w:val="000000"/>
              </w:rPr>
              <w:t>Zakładanie stolarki budowlanej</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FF2B375"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4342C941"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B7E82F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4721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F7264CA" w14:textId="77777777" w:rsidR="00785E72" w:rsidRPr="00F95AC9" w:rsidRDefault="00785E72" w:rsidP="00F95AC9">
            <w:pPr>
              <w:rPr>
                <w:rFonts w:eastAsia="Times New Roman" w:cs="Calibri"/>
                <w:color w:val="000000"/>
              </w:rPr>
            </w:pPr>
            <w:r w:rsidRPr="00F95AC9">
              <w:rPr>
                <w:rFonts w:eastAsia="Times New Roman" w:cs="Calibri"/>
                <w:color w:val="000000"/>
              </w:rPr>
              <w:t>Sprzedaż detaliczna owoców i warzyw</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2291825C"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1916079F"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42FA78A"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4711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633B4CAC" w14:textId="77777777" w:rsidR="00785E72" w:rsidRPr="00F95AC9" w:rsidRDefault="00785E72" w:rsidP="00F95AC9">
            <w:pPr>
              <w:rPr>
                <w:rFonts w:eastAsia="Times New Roman" w:cs="Calibri"/>
                <w:color w:val="000000"/>
              </w:rPr>
            </w:pPr>
            <w:r w:rsidRPr="00F95AC9">
              <w:rPr>
                <w:rFonts w:eastAsia="Times New Roman" w:cs="Calibri"/>
                <w:color w:val="000000"/>
              </w:rPr>
              <w:t>Sprzedaż detaliczna niewyspecjalizowana z przewagą żywności, napojów lub wyrobów tytoniowych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4F93FEB"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5D9AAD80"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D2F0BF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7111</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10EA0AB3"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architektury</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DA92919"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7F2DE829"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11FEE670"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lastRenderedPageBreak/>
              <w:t>5911</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7ADB0F7B" w14:textId="77777777" w:rsidR="00785E72" w:rsidRPr="00F95AC9" w:rsidRDefault="00785E72" w:rsidP="00F95AC9">
            <w:pPr>
              <w:rPr>
                <w:rFonts w:eastAsia="Times New Roman" w:cs="Calibri"/>
                <w:color w:val="000000"/>
              </w:rPr>
            </w:pPr>
            <w:r w:rsidRPr="00F95AC9">
              <w:rPr>
                <w:rFonts w:eastAsia="Times New Roman" w:cs="Calibri"/>
                <w:color w:val="000000"/>
              </w:rPr>
              <w:t>Działalność związana z produkcją filmów, nagrań wideo i programów telewizyjnych</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0EDD5BF"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0CAD48B0"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F305CB1"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6290</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1D60A614" w14:textId="77777777" w:rsidR="00785E72" w:rsidRPr="00F95AC9" w:rsidRDefault="00785E72" w:rsidP="00F95AC9">
            <w:pPr>
              <w:rPr>
                <w:rFonts w:eastAsia="Times New Roman" w:cs="Calibri"/>
                <w:color w:val="000000"/>
              </w:rPr>
            </w:pPr>
            <w:r w:rsidRPr="00F95AC9">
              <w:rPr>
                <w:rFonts w:eastAsia="Times New Roman" w:cs="Calibri"/>
                <w:color w:val="000000"/>
              </w:rPr>
              <w:t>Pozostała działalność usługowa w zakresie technologii informatycznych i komputerowych</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FD01473"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31ADC92B" w14:textId="77777777" w:rsidTr="00F95AC9">
        <w:trPr>
          <w:trHeight w:val="864"/>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6ECA314C"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6220</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5DD214A3" w14:textId="77777777" w:rsidR="00785E72" w:rsidRPr="00F95AC9" w:rsidRDefault="00785E72" w:rsidP="00F95AC9">
            <w:pPr>
              <w:rPr>
                <w:rFonts w:eastAsia="Times New Roman" w:cs="Calibri"/>
                <w:color w:val="000000"/>
              </w:rPr>
            </w:pPr>
            <w:r w:rsidRPr="00F95AC9">
              <w:rPr>
                <w:rFonts w:eastAsia="Times New Roman" w:cs="Calibri"/>
                <w:color w:val="000000"/>
              </w:rPr>
              <w:t>Działalność związana z doradztwem w zakresie informatyki oraz zarządzaniem urządzeniami informatycznymi</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F6E9DEF"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3AFED564"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30B4D4F"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6210</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13A1D5F9"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programowania</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29A781D"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181FD265"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5D4D2389"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6920</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7359202C" w14:textId="77777777" w:rsidR="00785E72" w:rsidRPr="00F95AC9" w:rsidRDefault="00785E72" w:rsidP="00F95AC9">
            <w:pPr>
              <w:rPr>
                <w:rFonts w:eastAsia="Times New Roman" w:cs="Calibri"/>
                <w:color w:val="000000"/>
              </w:rPr>
            </w:pPr>
            <w:r w:rsidRPr="00F95AC9">
              <w:rPr>
                <w:rFonts w:eastAsia="Times New Roman" w:cs="Calibri"/>
                <w:color w:val="000000"/>
              </w:rPr>
              <w:t>Działalność rachunkowo-księgowa; doradztwo podatkowe</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3D343D48"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0261D674"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7D71B00"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7990</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2338C38" w14:textId="77777777" w:rsidR="00785E72" w:rsidRPr="00F95AC9" w:rsidRDefault="00785E72" w:rsidP="00F95AC9">
            <w:pPr>
              <w:rPr>
                <w:rFonts w:eastAsia="Times New Roman" w:cs="Calibri"/>
                <w:color w:val="000000"/>
              </w:rPr>
            </w:pPr>
            <w:r w:rsidRPr="00F95AC9">
              <w:rPr>
                <w:rFonts w:eastAsia="Times New Roman" w:cs="Calibri"/>
                <w:color w:val="000000"/>
              </w:rPr>
              <w:t>Pozostała działalność usługowa w zakresie rezerwacji oraz działalności z nią związane</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E97032D"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758B229B"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E6CD26A"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7414</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2FD12825" w14:textId="77777777" w:rsidR="00785E72" w:rsidRPr="00F95AC9" w:rsidRDefault="00785E72" w:rsidP="00F95AC9">
            <w:pPr>
              <w:rPr>
                <w:rFonts w:eastAsia="Times New Roman" w:cs="Calibri"/>
                <w:color w:val="000000"/>
              </w:rPr>
            </w:pPr>
            <w:r w:rsidRPr="00F95AC9">
              <w:rPr>
                <w:rFonts w:eastAsia="Times New Roman" w:cs="Calibri"/>
                <w:color w:val="000000"/>
              </w:rPr>
              <w:t>Pozostała działalność w zakresie specjalistycznego projektowania</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5FDD2C2"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4382458B" w14:textId="77777777" w:rsidTr="00F95AC9">
        <w:trPr>
          <w:trHeight w:val="1440"/>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5BB951B"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8130</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3854364E" w14:textId="77777777" w:rsidR="00785E72" w:rsidRPr="00F95AC9" w:rsidRDefault="00785E72" w:rsidP="00F95AC9">
            <w:pPr>
              <w:rPr>
                <w:rFonts w:eastAsia="Times New Roman" w:cs="Calibri"/>
                <w:color w:val="000000"/>
              </w:rPr>
            </w:pPr>
            <w:r w:rsidRPr="00F95AC9">
              <w:rPr>
                <w:rFonts w:eastAsia="Times New Roman" w:cs="Calibri"/>
                <w:color w:val="000000"/>
              </w:rPr>
              <w:t>Działalność usługowa związana z zagospodarowaniem terenów zieleni 82 Działalność związana z administracyjną obsługą biura i pozostała działalność wspomagająca prowadzenie działalności gospodarczej 82.1</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11B40DC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3DA03399" w14:textId="77777777" w:rsidTr="00F95AC9">
        <w:trPr>
          <w:trHeight w:val="576"/>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77B2B7B0"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8210</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1E3DE51C" w14:textId="77777777" w:rsidR="00785E72" w:rsidRPr="00F95AC9" w:rsidRDefault="00785E72" w:rsidP="00F95AC9">
            <w:pPr>
              <w:rPr>
                <w:rFonts w:eastAsia="Times New Roman" w:cs="Calibri"/>
                <w:color w:val="000000"/>
              </w:rPr>
            </w:pPr>
            <w:r w:rsidRPr="00F95AC9">
              <w:rPr>
                <w:rFonts w:eastAsia="Times New Roman" w:cs="Calibri"/>
                <w:color w:val="000000"/>
              </w:rPr>
              <w:t>Działalność związana z administracyjną obsługą biura, włączając działalność wspomagającą 82.2</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78B148D"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5D668361" w14:textId="77777777" w:rsidTr="00F95AC9">
        <w:trPr>
          <w:trHeight w:val="864"/>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5E84E45"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9522</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7C0F9729" w14:textId="77777777" w:rsidR="00785E72" w:rsidRPr="00F95AC9" w:rsidRDefault="00785E72" w:rsidP="00F95AC9">
            <w:pPr>
              <w:rPr>
                <w:rFonts w:eastAsia="Times New Roman" w:cs="Calibri"/>
                <w:color w:val="000000"/>
              </w:rPr>
            </w:pPr>
            <w:r w:rsidRPr="00F95AC9">
              <w:rPr>
                <w:rFonts w:eastAsia="Times New Roman" w:cs="Calibri"/>
                <w:color w:val="000000"/>
              </w:rPr>
              <w:t>Naprawa i konserwacja urządzeń gospodarstwa domowego oraz sprzętu do użytku domowego i ogrodniczego</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7D2707E3"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3BFFBDFE"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0CAFA14"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8695</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45E8A2F0" w14:textId="77777777" w:rsidR="00785E72" w:rsidRPr="00F95AC9" w:rsidRDefault="00785E72" w:rsidP="00F95AC9">
            <w:pPr>
              <w:rPr>
                <w:rFonts w:eastAsia="Times New Roman" w:cs="Calibri"/>
                <w:color w:val="000000"/>
              </w:rPr>
            </w:pPr>
            <w:r w:rsidRPr="00F95AC9">
              <w:rPr>
                <w:rFonts w:eastAsia="Times New Roman" w:cs="Calibri"/>
                <w:color w:val="000000"/>
              </w:rPr>
              <w:t>Działalność w zakresie fizjoterapii</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08BFAA95"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0BC2DD20"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5D288506"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9623</w:t>
            </w:r>
          </w:p>
        </w:tc>
        <w:tc>
          <w:tcPr>
            <w:tcW w:w="6432" w:type="dxa"/>
            <w:tcBorders>
              <w:top w:val="single" w:sz="4" w:space="0" w:color="95B3D7"/>
              <w:left w:val="single" w:sz="4" w:space="0" w:color="95B3D7"/>
              <w:bottom w:val="single" w:sz="4" w:space="0" w:color="95B3D7"/>
              <w:right w:val="single" w:sz="4" w:space="0" w:color="95B3D7"/>
            </w:tcBorders>
            <w:shd w:val="clear" w:color="B8CCE4" w:fill="B8CCE4"/>
            <w:vAlign w:val="bottom"/>
            <w:hideMark/>
          </w:tcPr>
          <w:p w14:paraId="76842984" w14:textId="77777777" w:rsidR="00785E72" w:rsidRPr="00F95AC9" w:rsidRDefault="00785E72" w:rsidP="00F95AC9">
            <w:pPr>
              <w:rPr>
                <w:rFonts w:eastAsia="Times New Roman" w:cs="Calibri"/>
                <w:color w:val="000000"/>
              </w:rPr>
            </w:pPr>
            <w:r w:rsidRPr="00F95AC9">
              <w:rPr>
                <w:rFonts w:eastAsia="Times New Roman" w:cs="Calibri"/>
                <w:color w:val="000000"/>
              </w:rPr>
              <w:t>Działalność spa, saun i łaźni parowych 96.3</w:t>
            </w:r>
          </w:p>
        </w:tc>
        <w:tc>
          <w:tcPr>
            <w:tcW w:w="1417" w:type="dxa"/>
            <w:tcBorders>
              <w:top w:val="single" w:sz="4" w:space="0" w:color="95B3D7"/>
              <w:left w:val="single" w:sz="4" w:space="0" w:color="95B3D7"/>
              <w:bottom w:val="single" w:sz="4" w:space="0" w:color="95B3D7"/>
              <w:right w:val="single" w:sz="4" w:space="0" w:color="95B3D7"/>
            </w:tcBorders>
            <w:shd w:val="clear" w:color="B8CCE4" w:fill="B8CCE4"/>
            <w:noWrap/>
            <w:vAlign w:val="bottom"/>
            <w:hideMark/>
          </w:tcPr>
          <w:p w14:paraId="4739B433"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r w:rsidR="00785E72" w:rsidRPr="00F95AC9" w14:paraId="1E480B9D" w14:textId="77777777" w:rsidTr="00F95AC9">
        <w:trPr>
          <w:trHeight w:val="288"/>
        </w:trPr>
        <w:tc>
          <w:tcPr>
            <w:tcW w:w="1360"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4DA9CADF" w14:textId="77777777" w:rsidR="00785E72" w:rsidRPr="00F95AC9" w:rsidRDefault="00785E72" w:rsidP="00F95AC9">
            <w:pPr>
              <w:jc w:val="center"/>
              <w:rPr>
                <w:rFonts w:eastAsia="Times New Roman" w:cs="Calibri"/>
                <w:b/>
                <w:bCs/>
                <w:color w:val="000000"/>
              </w:rPr>
            </w:pPr>
            <w:r w:rsidRPr="00F95AC9">
              <w:rPr>
                <w:rFonts w:eastAsia="Times New Roman" w:cs="Calibri"/>
                <w:b/>
                <w:bCs/>
                <w:color w:val="000000"/>
              </w:rPr>
              <w:t>9630</w:t>
            </w:r>
          </w:p>
        </w:tc>
        <w:tc>
          <w:tcPr>
            <w:tcW w:w="6432" w:type="dxa"/>
            <w:tcBorders>
              <w:top w:val="single" w:sz="4" w:space="0" w:color="95B3D7"/>
              <w:left w:val="single" w:sz="4" w:space="0" w:color="95B3D7"/>
              <w:bottom w:val="single" w:sz="4" w:space="0" w:color="95B3D7"/>
              <w:right w:val="single" w:sz="4" w:space="0" w:color="95B3D7"/>
            </w:tcBorders>
            <w:shd w:val="clear" w:color="DCE6F1" w:fill="DCE6F1"/>
            <w:vAlign w:val="bottom"/>
            <w:hideMark/>
          </w:tcPr>
          <w:p w14:paraId="05D8BA56" w14:textId="77777777" w:rsidR="00785E72" w:rsidRPr="00F95AC9" w:rsidRDefault="00785E72" w:rsidP="00F95AC9">
            <w:pPr>
              <w:rPr>
                <w:rFonts w:eastAsia="Times New Roman" w:cs="Calibri"/>
                <w:color w:val="000000"/>
              </w:rPr>
            </w:pPr>
            <w:r w:rsidRPr="00F95AC9">
              <w:rPr>
                <w:rFonts w:eastAsia="Times New Roman" w:cs="Calibri"/>
                <w:color w:val="000000"/>
              </w:rPr>
              <w:t>Pogrzeby i działalność pokrewna 96.4</w:t>
            </w:r>
          </w:p>
        </w:tc>
        <w:tc>
          <w:tcPr>
            <w:tcW w:w="1417" w:type="dxa"/>
            <w:tcBorders>
              <w:top w:val="single" w:sz="4" w:space="0" w:color="95B3D7"/>
              <w:left w:val="single" w:sz="4" w:space="0" w:color="95B3D7"/>
              <w:bottom w:val="single" w:sz="4" w:space="0" w:color="95B3D7"/>
              <w:right w:val="single" w:sz="4" w:space="0" w:color="95B3D7"/>
            </w:tcBorders>
            <w:shd w:val="clear" w:color="DCE6F1" w:fill="DCE6F1"/>
            <w:noWrap/>
            <w:vAlign w:val="bottom"/>
            <w:hideMark/>
          </w:tcPr>
          <w:p w14:paraId="6671293E" w14:textId="77777777" w:rsidR="00785E72" w:rsidRPr="00F95AC9" w:rsidRDefault="00785E72" w:rsidP="00F95AC9">
            <w:pPr>
              <w:jc w:val="center"/>
              <w:rPr>
                <w:rFonts w:eastAsia="Times New Roman" w:cs="Calibri"/>
                <w:color w:val="000000"/>
              </w:rPr>
            </w:pPr>
            <w:r w:rsidRPr="00F95AC9">
              <w:rPr>
                <w:rFonts w:eastAsia="Times New Roman" w:cs="Calibri"/>
                <w:color w:val="000000"/>
              </w:rPr>
              <w:t>1</w:t>
            </w:r>
          </w:p>
        </w:tc>
      </w:tr>
    </w:tbl>
    <w:p w14:paraId="4CF24294" w14:textId="77777777" w:rsidR="00785E72" w:rsidRDefault="00785E72" w:rsidP="00015A16">
      <w:pPr>
        <w:jc w:val="both"/>
        <w:rPr>
          <w:rFonts w:cs="Calibri"/>
          <w:szCs w:val="24"/>
        </w:rPr>
      </w:pPr>
    </w:p>
    <w:p w14:paraId="04F0F89E" w14:textId="77777777" w:rsidR="00785E72" w:rsidRDefault="00785E72" w:rsidP="00015A16">
      <w:pPr>
        <w:jc w:val="both"/>
        <w:rPr>
          <w:rFonts w:cs="Calibri"/>
          <w:szCs w:val="24"/>
        </w:rPr>
      </w:pPr>
    </w:p>
    <w:p w14:paraId="2B7E7880" w14:textId="77777777" w:rsidR="00785E72" w:rsidRDefault="00785E72" w:rsidP="00015A16">
      <w:pPr>
        <w:jc w:val="both"/>
        <w:rPr>
          <w:rFonts w:cs="Calibri"/>
          <w:szCs w:val="24"/>
        </w:rPr>
      </w:pPr>
    </w:p>
    <w:p w14:paraId="2DE19BB2" w14:textId="77777777" w:rsidR="00785E72" w:rsidRDefault="00785E72" w:rsidP="00015A16">
      <w:pPr>
        <w:jc w:val="both"/>
        <w:rPr>
          <w:rFonts w:cs="Calibri"/>
          <w:szCs w:val="24"/>
        </w:rPr>
      </w:pPr>
    </w:p>
    <w:p w14:paraId="431EC34C" w14:textId="77777777" w:rsidR="00785E72" w:rsidRDefault="00785E72" w:rsidP="00015A16">
      <w:pPr>
        <w:jc w:val="both"/>
        <w:rPr>
          <w:rFonts w:cs="Calibri"/>
          <w:szCs w:val="24"/>
        </w:rPr>
      </w:pPr>
    </w:p>
    <w:p w14:paraId="0E3706F7" w14:textId="77777777" w:rsidR="00785E72" w:rsidRDefault="00785E72" w:rsidP="00015A16">
      <w:pPr>
        <w:jc w:val="both"/>
        <w:rPr>
          <w:rFonts w:cs="Calibri"/>
          <w:szCs w:val="24"/>
        </w:rPr>
      </w:pPr>
      <w:r>
        <w:rPr>
          <w:rFonts w:cs="Calibri"/>
          <w:szCs w:val="24"/>
        </w:rPr>
        <w:t xml:space="preserve">Kolejną realizowaną formą wsparcia o największym udziale w wydatkowanych środkach </w:t>
      </w:r>
      <w:r>
        <w:rPr>
          <w:rFonts w:cs="Calibri"/>
          <w:szCs w:val="24"/>
        </w:rPr>
        <w:br/>
        <w:t xml:space="preserve">są </w:t>
      </w:r>
      <w:r w:rsidRPr="00720EDB">
        <w:rPr>
          <w:rFonts w:cs="Calibri"/>
          <w:b/>
          <w:bCs/>
          <w:szCs w:val="24"/>
        </w:rPr>
        <w:t>staże zawodowe</w:t>
      </w:r>
      <w:r>
        <w:rPr>
          <w:rFonts w:cs="Calibri"/>
          <w:szCs w:val="24"/>
        </w:rPr>
        <w:t>.</w:t>
      </w:r>
    </w:p>
    <w:p w14:paraId="7012E8BA" w14:textId="77777777" w:rsidR="00785E72" w:rsidRDefault="00785E72" w:rsidP="00015A16">
      <w:pPr>
        <w:jc w:val="both"/>
        <w:rPr>
          <w:sz w:val="20"/>
        </w:rPr>
      </w:pPr>
      <w:r>
        <w:fldChar w:fldCharType="begin"/>
      </w:r>
      <w:r>
        <w:instrText xml:space="preserve"> LINK Excel.SheetBinaryMacroEnabled.12 "C:\\Users\\ssagadyn\\Desktop\\analiza 2025\\podzialbranzowy staze.xml" "PodzialBranz!W1K1:W25K3" \a \f 4 \h  \* MERGEFORMAT </w:instrText>
      </w:r>
      <w:r>
        <w:fldChar w:fldCharType="separate"/>
      </w:r>
    </w:p>
    <w:tbl>
      <w:tblPr>
        <w:tblW w:w="9320" w:type="dxa"/>
        <w:tblInd w:w="70" w:type="dxa"/>
        <w:tblCellMar>
          <w:left w:w="70" w:type="dxa"/>
          <w:right w:w="70" w:type="dxa"/>
        </w:tblCellMar>
        <w:tblLook w:val="04A0" w:firstRow="1" w:lastRow="0" w:firstColumn="1" w:lastColumn="0" w:noHBand="0" w:noVBand="1"/>
      </w:tblPr>
      <w:tblGrid>
        <w:gridCol w:w="5245"/>
        <w:gridCol w:w="2268"/>
        <w:gridCol w:w="1807"/>
      </w:tblGrid>
      <w:tr w:rsidR="00785E72" w:rsidRPr="00F64F70" w14:paraId="18E7B634" w14:textId="77777777" w:rsidTr="00F64F70">
        <w:trPr>
          <w:trHeight w:val="288"/>
        </w:trPr>
        <w:tc>
          <w:tcPr>
            <w:tcW w:w="5245" w:type="dxa"/>
            <w:tcBorders>
              <w:top w:val="single" w:sz="4" w:space="0" w:color="0F9ED5"/>
              <w:left w:val="single" w:sz="4" w:space="0" w:color="0F9ED5"/>
              <w:bottom w:val="single" w:sz="8" w:space="0" w:color="0F9ED5"/>
              <w:right w:val="single" w:sz="4" w:space="0" w:color="0F9ED5"/>
            </w:tcBorders>
            <w:vAlign w:val="bottom"/>
            <w:hideMark/>
          </w:tcPr>
          <w:p w14:paraId="20770DDA" w14:textId="77777777" w:rsidR="00785E72" w:rsidRPr="00F64F70" w:rsidRDefault="00785E72" w:rsidP="00F64F70">
            <w:pPr>
              <w:jc w:val="center"/>
              <w:rPr>
                <w:rFonts w:ascii="Aptos Narrow" w:eastAsia="Times New Roman" w:hAnsi="Aptos Narrow"/>
                <w:b/>
                <w:bCs/>
                <w:color w:val="000000"/>
              </w:rPr>
            </w:pPr>
            <w:r w:rsidRPr="00F64F70">
              <w:rPr>
                <w:rFonts w:ascii="Aptos Narrow" w:eastAsia="Times New Roman" w:hAnsi="Aptos Narrow"/>
                <w:b/>
                <w:bCs/>
                <w:color w:val="000000"/>
              </w:rPr>
              <w:t>Branża</w:t>
            </w:r>
          </w:p>
        </w:tc>
        <w:tc>
          <w:tcPr>
            <w:tcW w:w="2268" w:type="dxa"/>
            <w:tcBorders>
              <w:top w:val="single" w:sz="4" w:space="0" w:color="0F9ED5"/>
              <w:left w:val="single" w:sz="4" w:space="0" w:color="0F9ED5"/>
              <w:bottom w:val="single" w:sz="8" w:space="0" w:color="0F9ED5"/>
              <w:right w:val="single" w:sz="4" w:space="0" w:color="0F9ED5"/>
            </w:tcBorders>
            <w:vAlign w:val="bottom"/>
            <w:hideMark/>
          </w:tcPr>
          <w:p w14:paraId="125B156D" w14:textId="77777777" w:rsidR="00785E72" w:rsidRPr="00F64F70" w:rsidRDefault="00785E72" w:rsidP="00F64F70">
            <w:pPr>
              <w:jc w:val="center"/>
              <w:rPr>
                <w:rFonts w:ascii="Aptos Narrow" w:eastAsia="Times New Roman" w:hAnsi="Aptos Narrow"/>
                <w:b/>
                <w:bCs/>
                <w:color w:val="000000"/>
              </w:rPr>
            </w:pPr>
            <w:r w:rsidRPr="00F64F70">
              <w:rPr>
                <w:rFonts w:ascii="Aptos Narrow" w:eastAsia="Times New Roman" w:hAnsi="Aptos Narrow"/>
                <w:b/>
                <w:bCs/>
                <w:color w:val="000000"/>
              </w:rPr>
              <w:t>Liczba ofert</w:t>
            </w:r>
          </w:p>
        </w:tc>
        <w:tc>
          <w:tcPr>
            <w:tcW w:w="1807" w:type="dxa"/>
            <w:tcBorders>
              <w:top w:val="single" w:sz="4" w:space="0" w:color="0F9ED5"/>
              <w:left w:val="single" w:sz="4" w:space="0" w:color="0F9ED5"/>
              <w:bottom w:val="single" w:sz="8" w:space="0" w:color="0F9ED5"/>
              <w:right w:val="single" w:sz="4" w:space="0" w:color="0F9ED5"/>
            </w:tcBorders>
            <w:vAlign w:val="bottom"/>
            <w:hideMark/>
          </w:tcPr>
          <w:p w14:paraId="4B51B709" w14:textId="77777777" w:rsidR="00785E72" w:rsidRPr="00F64F70" w:rsidRDefault="00785E72" w:rsidP="00F64F70">
            <w:pPr>
              <w:jc w:val="center"/>
              <w:rPr>
                <w:rFonts w:ascii="Aptos Narrow" w:eastAsia="Times New Roman" w:hAnsi="Aptos Narrow"/>
                <w:b/>
                <w:bCs/>
                <w:color w:val="000000"/>
              </w:rPr>
            </w:pPr>
            <w:r w:rsidRPr="00F64F70">
              <w:rPr>
                <w:rFonts w:ascii="Aptos Narrow" w:eastAsia="Times New Roman" w:hAnsi="Aptos Narrow"/>
                <w:b/>
                <w:bCs/>
                <w:color w:val="000000"/>
              </w:rPr>
              <w:t>Liczba miejsc</w:t>
            </w:r>
          </w:p>
        </w:tc>
      </w:tr>
      <w:tr w:rsidR="00785E72" w:rsidRPr="00F64F70" w14:paraId="69E19368"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0C45ABE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Administracja i Biuro</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7DF990C"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51</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07FF580D"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83</w:t>
            </w:r>
          </w:p>
        </w:tc>
      </w:tr>
      <w:tr w:rsidR="00785E72" w:rsidRPr="00F64F70" w14:paraId="4593D633"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0DE0EED3"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Gastronomia i Usługi Osobiste</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0936D9A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35</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18490D67"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35</w:t>
            </w:r>
          </w:p>
        </w:tc>
      </w:tr>
      <w:tr w:rsidR="00785E72" w:rsidRPr="00F64F70" w14:paraId="5AE4079C"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538D3BB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Sprzedaż i Obsługa Klienta</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C37D4FB"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14</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34F29FA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14</w:t>
            </w:r>
          </w:p>
        </w:tc>
      </w:tr>
      <w:tr w:rsidR="00785E72" w:rsidRPr="00F64F70" w14:paraId="639CEEAD"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7904D71E"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Marketing, Logistyka, Sprzedaż</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49BD85DF"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13</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06C58C1D"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13</w:t>
            </w:r>
          </w:p>
        </w:tc>
      </w:tr>
      <w:tr w:rsidR="00785E72" w:rsidRPr="00F64F70" w14:paraId="2C91CDFD" w14:textId="77777777" w:rsidTr="00F64F70">
        <w:trPr>
          <w:trHeight w:val="576"/>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167D614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Asystenci Księgowości i Magazyny</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308BE7F"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11</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180FDB4"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11</w:t>
            </w:r>
          </w:p>
        </w:tc>
      </w:tr>
      <w:tr w:rsidR="00785E72" w:rsidRPr="00F64F70" w14:paraId="75D7DA0E"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70983674"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Handel, Księgowość i Logistyka</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1A6DEE4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10</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065B40F6"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10</w:t>
            </w:r>
          </w:p>
        </w:tc>
      </w:tr>
      <w:tr w:rsidR="00785E72" w:rsidRPr="00F64F70" w14:paraId="0F1D7B31" w14:textId="77777777" w:rsidTr="00F64F70">
        <w:trPr>
          <w:trHeight w:val="576"/>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74D5503B"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Pracownicy Budowlani i Pomocniczy</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3673DF18"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8</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164278B5"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8</w:t>
            </w:r>
          </w:p>
        </w:tc>
      </w:tr>
      <w:tr w:rsidR="00785E72" w:rsidRPr="00F64F70" w14:paraId="5E368834"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790BCC8E"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Opieka i Edukacja</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54B367E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8</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01A6271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8</w:t>
            </w:r>
          </w:p>
        </w:tc>
      </w:tr>
      <w:tr w:rsidR="00785E72" w:rsidRPr="00F64F70" w14:paraId="6CB7DE6B"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D140D7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Recepcja i Rejestracja</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3555FDC7"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5</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3EF589E5"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5</w:t>
            </w:r>
          </w:p>
        </w:tc>
      </w:tr>
      <w:tr w:rsidR="00785E72" w:rsidRPr="00F64F70" w14:paraId="01B3336A"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64DCB2F8"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Kultura, Sztuka i Sport</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01CAB6EE"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5</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58D86BF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5</w:t>
            </w:r>
          </w:p>
        </w:tc>
      </w:tr>
      <w:tr w:rsidR="00785E72" w:rsidRPr="00F64F70" w14:paraId="00CBEDAC"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52C8089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lastRenderedPageBreak/>
              <w:t>Budownictwo i Instalacje</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5EFEE465"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4</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738CEF7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4</w:t>
            </w:r>
          </w:p>
        </w:tc>
      </w:tr>
      <w:tr w:rsidR="00785E72" w:rsidRPr="00F64F70" w14:paraId="564C5F9F"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2A698493"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Usługi Porządkowe i Czyszczenie</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2D0FD1DF"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52F32E84"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w:t>
            </w:r>
          </w:p>
        </w:tc>
      </w:tr>
      <w:tr w:rsidR="00785E72" w:rsidRPr="00F64F70" w14:paraId="25DC6A8A"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4AFD3ADE"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Design i Multimedia</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FC823E6"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C1612CE"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w:t>
            </w:r>
          </w:p>
        </w:tc>
      </w:tr>
      <w:tr w:rsidR="00785E72" w:rsidRPr="00F64F70" w14:paraId="55A63985"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13EFF3CC"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Wsparcie Kulinarnie</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77688D68"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0105C6BF"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3</w:t>
            </w:r>
          </w:p>
        </w:tc>
      </w:tr>
      <w:tr w:rsidR="00785E72" w:rsidRPr="00F64F70" w14:paraId="11CB053D"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4F97CA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Informatyka i Programowanie</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522F2592"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75C1404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24988744"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34949FF2"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Prawo i Psychologia</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44C8D5E3"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67C2508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7391F4B2"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0A89F9F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Motoryzacja</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A4776C2"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52A3DE3F"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6427ACFF"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41653A63"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Technicy IT</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637DCD3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6C35B9D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0036BD0C"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1249384"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Rolnictwo i Ogrodnictwo</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533C29D6"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461DCC63"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7232BF5A"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4EFF28FC"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Wsparcie Biura</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2DD42B2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3F887D11"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149082BD"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1FE3D928"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Produkcja i Rzemiosło</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030E97F2"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61E7CC2B"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2</w:t>
            </w:r>
          </w:p>
        </w:tc>
      </w:tr>
      <w:tr w:rsidR="00785E72" w:rsidRPr="00F64F70" w14:paraId="1ECFA89A"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06F45379"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Terapie i Doradztwo</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6632EF05"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4B087725"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w:t>
            </w:r>
          </w:p>
        </w:tc>
      </w:tr>
      <w:tr w:rsidR="00785E72" w:rsidRPr="00F64F70" w14:paraId="1E108371"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1F83CD7A"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Przemysł Spożywczy</w:t>
            </w:r>
          </w:p>
        </w:tc>
        <w:tc>
          <w:tcPr>
            <w:tcW w:w="2268"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1E6E7745"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w:t>
            </w:r>
          </w:p>
        </w:tc>
        <w:tc>
          <w:tcPr>
            <w:tcW w:w="1807" w:type="dxa"/>
            <w:tcBorders>
              <w:top w:val="single" w:sz="4" w:space="0" w:color="0F9ED5"/>
              <w:left w:val="single" w:sz="4" w:space="0" w:color="0F9ED5"/>
              <w:bottom w:val="single" w:sz="4" w:space="0" w:color="0F9ED5"/>
              <w:right w:val="single" w:sz="4" w:space="0" w:color="0F9ED5"/>
            </w:tcBorders>
            <w:shd w:val="clear" w:color="CAEDFB" w:fill="CAEDFB"/>
            <w:vAlign w:val="bottom"/>
            <w:hideMark/>
          </w:tcPr>
          <w:p w14:paraId="0EE26384"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w:t>
            </w:r>
          </w:p>
        </w:tc>
      </w:tr>
      <w:tr w:rsidR="00785E72" w:rsidRPr="00F64F70" w14:paraId="7F2AF543" w14:textId="77777777" w:rsidTr="00F64F70">
        <w:trPr>
          <w:trHeight w:val="288"/>
        </w:trPr>
        <w:tc>
          <w:tcPr>
            <w:tcW w:w="5245" w:type="dxa"/>
            <w:tcBorders>
              <w:top w:val="single" w:sz="4" w:space="0" w:color="0F9ED5"/>
              <w:left w:val="single" w:sz="4" w:space="0" w:color="0F9ED5"/>
              <w:bottom w:val="single" w:sz="4" w:space="0" w:color="0F9ED5"/>
              <w:right w:val="single" w:sz="4" w:space="0" w:color="0F9ED5"/>
            </w:tcBorders>
            <w:vAlign w:val="bottom"/>
            <w:hideMark/>
          </w:tcPr>
          <w:p w14:paraId="7A8F3A46"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Produkcja Tekstyliów</w:t>
            </w:r>
          </w:p>
        </w:tc>
        <w:tc>
          <w:tcPr>
            <w:tcW w:w="2268" w:type="dxa"/>
            <w:tcBorders>
              <w:top w:val="single" w:sz="4" w:space="0" w:color="0F9ED5"/>
              <w:left w:val="single" w:sz="4" w:space="0" w:color="0F9ED5"/>
              <w:bottom w:val="single" w:sz="4" w:space="0" w:color="0F9ED5"/>
              <w:right w:val="single" w:sz="4" w:space="0" w:color="0F9ED5"/>
            </w:tcBorders>
            <w:vAlign w:val="bottom"/>
            <w:hideMark/>
          </w:tcPr>
          <w:p w14:paraId="63BB806B"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w:t>
            </w:r>
          </w:p>
        </w:tc>
        <w:tc>
          <w:tcPr>
            <w:tcW w:w="1807" w:type="dxa"/>
            <w:tcBorders>
              <w:top w:val="single" w:sz="4" w:space="0" w:color="0F9ED5"/>
              <w:left w:val="single" w:sz="4" w:space="0" w:color="0F9ED5"/>
              <w:bottom w:val="single" w:sz="4" w:space="0" w:color="0F9ED5"/>
              <w:right w:val="single" w:sz="4" w:space="0" w:color="0F9ED5"/>
            </w:tcBorders>
            <w:vAlign w:val="bottom"/>
            <w:hideMark/>
          </w:tcPr>
          <w:p w14:paraId="2B3A85C7" w14:textId="77777777" w:rsidR="00785E72" w:rsidRPr="00F64F70" w:rsidRDefault="00785E72" w:rsidP="00F64F70">
            <w:pPr>
              <w:jc w:val="center"/>
              <w:rPr>
                <w:rFonts w:ascii="Aptos Narrow" w:eastAsia="Times New Roman" w:hAnsi="Aptos Narrow"/>
                <w:color w:val="000000"/>
              </w:rPr>
            </w:pPr>
            <w:r w:rsidRPr="00F64F70">
              <w:rPr>
                <w:rFonts w:ascii="Aptos Narrow" w:eastAsia="Times New Roman" w:hAnsi="Aptos Narrow"/>
                <w:color w:val="000000"/>
              </w:rPr>
              <w:t>1</w:t>
            </w:r>
          </w:p>
        </w:tc>
      </w:tr>
    </w:tbl>
    <w:p w14:paraId="2E10009B" w14:textId="77777777" w:rsidR="00785E72" w:rsidRDefault="00785E72" w:rsidP="00015A16">
      <w:pPr>
        <w:jc w:val="both"/>
        <w:rPr>
          <w:rFonts w:cs="Calibri"/>
          <w:szCs w:val="24"/>
        </w:rPr>
      </w:pPr>
      <w:r>
        <w:rPr>
          <w:rFonts w:cs="Calibri"/>
          <w:szCs w:val="24"/>
        </w:rPr>
        <w:fldChar w:fldCharType="end"/>
      </w:r>
    </w:p>
    <w:p w14:paraId="36F3F820" w14:textId="77777777" w:rsidR="00785E72" w:rsidRPr="00F64F70" w:rsidRDefault="00785E72" w:rsidP="00F64F70">
      <w:pPr>
        <w:jc w:val="both"/>
        <w:rPr>
          <w:rFonts w:cs="Calibri"/>
          <w:szCs w:val="24"/>
        </w:rPr>
      </w:pPr>
      <w:r w:rsidRPr="00F64F70">
        <w:rPr>
          <w:rFonts w:cs="Calibri"/>
          <w:szCs w:val="24"/>
        </w:rPr>
        <w:t xml:space="preserve">W celu uporządkowania struktury zawodów występujących w zestawieniu staży dokonano ich klasyfikacji z wykorzystaniem kodów zawodów według Polskiej Klasyfikacji Zawodów </w:t>
      </w:r>
      <w:r>
        <w:rPr>
          <w:rFonts w:cs="Calibri"/>
          <w:szCs w:val="24"/>
        </w:rPr>
        <w:br/>
      </w:r>
      <w:r w:rsidRPr="00F64F70">
        <w:rPr>
          <w:rFonts w:cs="Calibri"/>
          <w:szCs w:val="24"/>
        </w:rPr>
        <w:t xml:space="preserve">i Specjalności. Podejście to pozwala na wyeliminowanie niejednolitości wynikających </w:t>
      </w:r>
      <w:r>
        <w:rPr>
          <w:rFonts w:cs="Calibri"/>
          <w:szCs w:val="24"/>
        </w:rPr>
        <w:br/>
      </w:r>
      <w:r w:rsidRPr="00F64F70">
        <w:rPr>
          <w:rFonts w:cs="Calibri"/>
          <w:szCs w:val="24"/>
        </w:rPr>
        <w:t>z różnych wariantów zapisu nazw stanowisk</w:t>
      </w:r>
      <w:r>
        <w:rPr>
          <w:rFonts w:cs="Calibri"/>
          <w:szCs w:val="24"/>
        </w:rPr>
        <w:t>.</w:t>
      </w:r>
    </w:p>
    <w:p w14:paraId="4882B7D8" w14:textId="77777777" w:rsidR="00785E72" w:rsidRPr="003D181D" w:rsidRDefault="00785E72" w:rsidP="003D181D">
      <w:pPr>
        <w:jc w:val="both"/>
        <w:rPr>
          <w:rFonts w:cs="Calibri"/>
          <w:szCs w:val="24"/>
        </w:rPr>
      </w:pPr>
      <w:r w:rsidRPr="003D181D">
        <w:rPr>
          <w:rFonts w:cs="Calibri"/>
          <w:szCs w:val="24"/>
        </w:rPr>
        <w:t>Analiza danych dotyczących staży zawodowych realizowanych dla osób bezrobotnych pozwala na sformułowanie wyraźnego i spójnego obrazu rynku tej formy wsparcia. Zestawienie 190 ofert stażowych obejmujących łącznie 222 miejsca ukazuje nie tylko dominujące kierunki aktywizacji zawodowej, lecz także charakterystykę instytucji korzystających z tej formy pomocy oraz potencjalne obszary, w których staże odgrywają szczególnie istotną rolę.</w:t>
      </w:r>
    </w:p>
    <w:p w14:paraId="59D3B99A" w14:textId="77777777" w:rsidR="00785E72" w:rsidRPr="003D181D" w:rsidRDefault="00785E72" w:rsidP="003D181D">
      <w:pPr>
        <w:jc w:val="both"/>
        <w:rPr>
          <w:rFonts w:cs="Calibri"/>
          <w:szCs w:val="24"/>
        </w:rPr>
      </w:pPr>
      <w:r w:rsidRPr="003D181D">
        <w:rPr>
          <w:rFonts w:cs="Calibri"/>
          <w:szCs w:val="24"/>
        </w:rPr>
        <w:t>Najbardziej widocznym zjawiskiem w strukturze ofert jest zdecydowana przewaga staży realizowanych w obszarze administracyjno</w:t>
      </w:r>
      <w:r w:rsidRPr="003D181D">
        <w:rPr>
          <w:rFonts w:cs="Calibri"/>
          <w:szCs w:val="24"/>
        </w:rPr>
        <w:noBreakHyphen/>
        <w:t>biurowym. Branża ta, obejmująca szerokie spektrum zawodów związanych z obsługą biura, sekretariatem, ewidencją dokumentów czy wprowadzaniem danych, nie tylko skupia największą liczbę ofert, lecz także dysponuje największą zdolnością do przyjmowania kilku stażystów jednocześnie. Łącznie w tej kategorii znalazło się aż 51 ofert obejmujących 83 miejsca stażowe, co czyni administrację głównym filarem aktywizacji zawodowej w analizowanym okresie. Fakt, że średnia liczba miejsc w tej branży przekracza 1,6 na ofertę, może świadczyć o większych zasobach organizacyjnych instytucji oraz ich stałym zapotrzebowaniu na wsparcie kadrowe.</w:t>
      </w:r>
    </w:p>
    <w:p w14:paraId="2A842482" w14:textId="77777777" w:rsidR="00785E72" w:rsidRPr="003D181D" w:rsidRDefault="00785E72" w:rsidP="003D181D">
      <w:pPr>
        <w:jc w:val="both"/>
        <w:rPr>
          <w:rFonts w:cs="Calibri"/>
          <w:szCs w:val="24"/>
        </w:rPr>
      </w:pPr>
      <w:r w:rsidRPr="003D181D">
        <w:rPr>
          <w:rFonts w:cs="Calibri"/>
          <w:szCs w:val="24"/>
        </w:rPr>
        <w:t xml:space="preserve">Drugim kluczowym sektorem pozostaje szeroko rozumiana branża usług osobistych </w:t>
      </w:r>
      <w:r>
        <w:rPr>
          <w:rFonts w:cs="Calibri"/>
          <w:szCs w:val="24"/>
        </w:rPr>
        <w:br/>
      </w:r>
      <w:r w:rsidRPr="003D181D">
        <w:rPr>
          <w:rFonts w:cs="Calibri"/>
          <w:szCs w:val="24"/>
        </w:rPr>
        <w:t xml:space="preserve">i gastronomicznych. W tej grupie odnotowano 35 ofert, wśród których dominują profesje wymagające bezpośredniego kontaktu z klientem oraz praktycznych kompetencji zawodowych, takie jak fryzjer, kosmetyczka, kucharz czy kelner. Staże w tej kategorii mają </w:t>
      </w:r>
      <w:r>
        <w:rPr>
          <w:rFonts w:cs="Calibri"/>
          <w:szCs w:val="24"/>
        </w:rPr>
        <w:br/>
      </w:r>
      <w:r w:rsidRPr="003D181D">
        <w:rPr>
          <w:rFonts w:cs="Calibri"/>
          <w:szCs w:val="24"/>
        </w:rPr>
        <w:t xml:space="preserve">w większości charakter jednostanowiskowy, co jest typowe dla usług opartych </w:t>
      </w:r>
      <w:r>
        <w:rPr>
          <w:rFonts w:cs="Calibri"/>
          <w:szCs w:val="24"/>
        </w:rPr>
        <w:br/>
      </w:r>
      <w:r w:rsidRPr="003D181D">
        <w:rPr>
          <w:rFonts w:cs="Calibri"/>
          <w:szCs w:val="24"/>
        </w:rPr>
        <w:t xml:space="preserve">na indywidualnej pracy z klientem. Warto zauważyć, że sektor ten charakteryzuje się stabilnym popytem na stażystów, co może być związane zarówno z sezonowością usług, jak </w:t>
      </w:r>
      <w:r>
        <w:rPr>
          <w:rFonts w:cs="Calibri"/>
          <w:szCs w:val="24"/>
        </w:rPr>
        <w:br/>
      </w:r>
      <w:r w:rsidRPr="003D181D">
        <w:rPr>
          <w:rFonts w:cs="Calibri"/>
          <w:szCs w:val="24"/>
        </w:rPr>
        <w:t>i dużą rotacją personelu.</w:t>
      </w:r>
    </w:p>
    <w:p w14:paraId="2A7967B8" w14:textId="77777777" w:rsidR="00785E72" w:rsidRPr="003D181D" w:rsidRDefault="00785E72" w:rsidP="003D181D">
      <w:pPr>
        <w:jc w:val="both"/>
        <w:rPr>
          <w:rFonts w:cs="Calibri"/>
          <w:szCs w:val="24"/>
        </w:rPr>
      </w:pPr>
      <w:r w:rsidRPr="003D181D">
        <w:rPr>
          <w:rFonts w:cs="Calibri"/>
          <w:szCs w:val="24"/>
        </w:rPr>
        <w:t xml:space="preserve">W dalszej kolejności pod względem liczby ofert plasują się sektory powiązane z handlem, obsługą klienta, marketingiem i logistyką. Branże te — łącznie obejmujące blisko 40 ofert — reprezentują zawody, które szczególnie często występują na lokalnym rynku pracy i stanowią ważny obszar aktywizacji osób bezrobotnych. Są to profesje umożliwiające stosunkowo szybkie zdobycie doświadczenia oraz rozwój kompetencji mających szerokie zastosowanie </w:t>
      </w:r>
      <w:r>
        <w:rPr>
          <w:rFonts w:cs="Calibri"/>
          <w:szCs w:val="24"/>
        </w:rPr>
        <w:br/>
      </w:r>
      <w:r w:rsidRPr="003D181D">
        <w:rPr>
          <w:rFonts w:cs="Calibri"/>
          <w:szCs w:val="24"/>
        </w:rPr>
        <w:t>w wielu środowiskach zawodowych.</w:t>
      </w:r>
    </w:p>
    <w:p w14:paraId="0E8CC52E" w14:textId="77777777" w:rsidR="00785E72" w:rsidRPr="003D181D" w:rsidRDefault="00785E72" w:rsidP="003D181D">
      <w:pPr>
        <w:jc w:val="both"/>
        <w:rPr>
          <w:rFonts w:cs="Calibri"/>
          <w:szCs w:val="24"/>
        </w:rPr>
      </w:pPr>
      <w:r w:rsidRPr="003D181D">
        <w:rPr>
          <w:rFonts w:cs="Calibri"/>
          <w:szCs w:val="24"/>
        </w:rPr>
        <w:t xml:space="preserve">Istotnym elementem całej struktury są również mniejsze, ale równie znaczące sektory, takie jak opieka nad dziećmi, edukacja, prace pomocnicze w budownictwie, branża kultury </w:t>
      </w:r>
      <w:r>
        <w:rPr>
          <w:rFonts w:cs="Calibri"/>
          <w:szCs w:val="24"/>
        </w:rPr>
        <w:br/>
      </w:r>
      <w:r w:rsidRPr="003D181D">
        <w:rPr>
          <w:rFonts w:cs="Calibri"/>
          <w:szCs w:val="24"/>
        </w:rPr>
        <w:lastRenderedPageBreak/>
        <w:t xml:space="preserve">i sportu, recepcja oraz obsługa ruchu klientów. Każda z tych grup obejmuje od kilku </w:t>
      </w:r>
      <w:r>
        <w:rPr>
          <w:rFonts w:cs="Calibri"/>
          <w:szCs w:val="24"/>
        </w:rPr>
        <w:br/>
      </w:r>
      <w:r w:rsidRPr="003D181D">
        <w:rPr>
          <w:rFonts w:cs="Calibri"/>
          <w:szCs w:val="24"/>
        </w:rPr>
        <w:t xml:space="preserve">do kilkunastu ofert, co pokazuje, że staże stanowią istotny element wsparcia różnych segmentów lokalnego rynku pracy, a zarazem odzwierciedlają zapotrzebowanie </w:t>
      </w:r>
      <w:r>
        <w:rPr>
          <w:rFonts w:cs="Calibri"/>
          <w:szCs w:val="24"/>
        </w:rPr>
        <w:br/>
      </w:r>
      <w:r w:rsidRPr="003D181D">
        <w:rPr>
          <w:rFonts w:cs="Calibri"/>
          <w:szCs w:val="24"/>
        </w:rPr>
        <w:t>na pracowników o różnym profilu kompetencyjnym.</w:t>
      </w:r>
    </w:p>
    <w:p w14:paraId="49752630" w14:textId="77777777" w:rsidR="00785E72" w:rsidRPr="003D181D" w:rsidRDefault="00785E72" w:rsidP="003D181D">
      <w:pPr>
        <w:jc w:val="both"/>
        <w:rPr>
          <w:rFonts w:cs="Calibri"/>
          <w:szCs w:val="24"/>
        </w:rPr>
      </w:pPr>
      <w:r w:rsidRPr="003D181D">
        <w:rPr>
          <w:rFonts w:cs="Calibri"/>
          <w:szCs w:val="24"/>
        </w:rPr>
        <w:t>Na marginesie utrzymują się natomiast branże o charakterze specjalistycznym lub niszowym, takie jak informatyka, psychologia, prawo, rolnictwo, produkcja spożywcza czy multimedia. Choć liczba ofert w tych sektorach jest niewielka, ich obecność świadczy o zapotrzebowaniu na szczególne kompetencje w wybranych instytucjach i przedsiębiorstwach. Staże w tych obszarach często pełnią funkcję przygotowania do bardziej zaawansowanych ścieżek zawodowych.</w:t>
      </w:r>
    </w:p>
    <w:p w14:paraId="2E46ED49" w14:textId="77777777" w:rsidR="00785E72" w:rsidRPr="003D181D" w:rsidRDefault="00785E72" w:rsidP="003D181D">
      <w:pPr>
        <w:jc w:val="both"/>
        <w:rPr>
          <w:rFonts w:cs="Calibri"/>
          <w:szCs w:val="24"/>
        </w:rPr>
      </w:pPr>
      <w:r w:rsidRPr="003D181D">
        <w:rPr>
          <w:rFonts w:cs="Calibri"/>
          <w:szCs w:val="24"/>
        </w:rPr>
        <w:t>Warto podkreślić, że w zdecydowanej większości branż liczba miejsc stażowych jest równa liczbie ofert, co oznacza, że staże realizowane są w modelu indywidualnym — jeden stażysta na jedno miejsce pracy. Jedynie sektor administracyjno</w:t>
      </w:r>
      <w:r w:rsidRPr="003D181D">
        <w:rPr>
          <w:rFonts w:cs="Calibri"/>
          <w:szCs w:val="24"/>
        </w:rPr>
        <w:noBreakHyphen/>
        <w:t>biurowy wyraźnie odbiega od tego schematu, co ma bezpośredni wpływ na ogólny wskaźnik średniej liczby miejsc przypadających na ofertę.</w:t>
      </w:r>
    </w:p>
    <w:p w14:paraId="7209C7EF" w14:textId="77777777" w:rsidR="00785E72" w:rsidRPr="003D181D" w:rsidRDefault="00785E72" w:rsidP="003D181D">
      <w:pPr>
        <w:jc w:val="both"/>
        <w:rPr>
          <w:rFonts w:cs="Calibri"/>
          <w:szCs w:val="24"/>
        </w:rPr>
      </w:pPr>
      <w:r w:rsidRPr="003D181D">
        <w:rPr>
          <w:rFonts w:cs="Calibri"/>
          <w:szCs w:val="24"/>
        </w:rPr>
        <w:t xml:space="preserve">Podsumowując, przeprowadzona analiza wskazuje, że staże zawodowe pełnią zróżnicowaną, ale spójną funkcję w systemie wsparcia osób bezrobotnych. Stanowią zarówno narzędzie umożliwiające szybkie wejście lub powrót na rynek pracy w zawodach popularnych, jak </w:t>
      </w:r>
      <w:r>
        <w:rPr>
          <w:rFonts w:cs="Calibri"/>
          <w:szCs w:val="24"/>
        </w:rPr>
        <w:br/>
      </w:r>
      <w:r w:rsidRPr="003D181D">
        <w:rPr>
          <w:rFonts w:cs="Calibri"/>
          <w:szCs w:val="24"/>
        </w:rPr>
        <w:t>i sposób na rozwój kompetencji w bardziej wyspecjalizowanych dziedzinach. Największą rolę odgrywa sektor administracji, który absorbując największą liczbę stażystów, pozostaje kluczowym obszarem aktywizacji. Jednocześnie znacząca reprezentacja usług osobistych oraz branż handlowo</w:t>
      </w:r>
      <w:r w:rsidRPr="003D181D">
        <w:rPr>
          <w:rFonts w:cs="Calibri"/>
          <w:szCs w:val="24"/>
        </w:rPr>
        <w:noBreakHyphen/>
        <w:t xml:space="preserve">marketingowych pokazuje, że staże odpowiadają na realne potrzeby rynku </w:t>
      </w:r>
      <w:r>
        <w:rPr>
          <w:rFonts w:cs="Calibri"/>
          <w:szCs w:val="24"/>
        </w:rPr>
        <w:br/>
      </w:r>
      <w:r w:rsidRPr="003D181D">
        <w:rPr>
          <w:rFonts w:cs="Calibri"/>
          <w:szCs w:val="24"/>
        </w:rPr>
        <w:t>i umożliwiają rozwój kompetencji poszukiwanych przez pracodawców.</w:t>
      </w:r>
    </w:p>
    <w:p w14:paraId="7C48016C" w14:textId="77777777" w:rsidR="00785E72" w:rsidRDefault="00785E72" w:rsidP="00015A16">
      <w:pPr>
        <w:jc w:val="both"/>
        <w:rPr>
          <w:rFonts w:cs="Calibri"/>
          <w:szCs w:val="24"/>
        </w:rPr>
      </w:pPr>
    </w:p>
    <w:p w14:paraId="716B981F" w14:textId="77777777" w:rsidR="00785E72" w:rsidRPr="008B00FE" w:rsidRDefault="00785E72" w:rsidP="00D50EB1">
      <w:pPr>
        <w:jc w:val="both"/>
        <w:rPr>
          <w:szCs w:val="24"/>
        </w:rPr>
      </w:pPr>
      <w:r w:rsidRPr="008B00FE">
        <w:rPr>
          <w:szCs w:val="24"/>
        </w:rPr>
        <w:t xml:space="preserve">W zestawieniu poniżej przedstawiono umowy o organizację </w:t>
      </w:r>
      <w:r w:rsidRPr="008B00FE">
        <w:rPr>
          <w:b/>
          <w:bCs/>
          <w:szCs w:val="24"/>
        </w:rPr>
        <w:t>prac interwencyjnych</w:t>
      </w:r>
      <w:r w:rsidRPr="008B00FE">
        <w:rPr>
          <w:szCs w:val="24"/>
        </w:rPr>
        <w:t>. Zgromadzone dane są oparte na kodach zawodów i pokazują potrzeby pracodawców w ramach udzielanego wsparcia.</w:t>
      </w:r>
    </w:p>
    <w:p w14:paraId="47B7E242" w14:textId="42FFA982" w:rsidR="00785E72" w:rsidRDefault="00785E72" w:rsidP="00015A16">
      <w:pPr>
        <w:jc w:val="both"/>
        <w:rPr>
          <w:sz w:val="20"/>
        </w:rPr>
      </w:pPr>
      <w:r>
        <w:fldChar w:fldCharType="begin"/>
      </w:r>
      <w:r>
        <w:instrText xml:space="preserve"> LINK </w:instrText>
      </w:r>
      <w:r w:rsidR="00D11973">
        <w:instrText xml:space="preserve">Excel.Sheet.12 "C:\\Users\\ssagadyn\\Downloads\\zestawienie_branze (1).xls" Sheet1!W1K2:W25K4 </w:instrText>
      </w:r>
      <w:r>
        <w:instrText xml:space="preserve">\a \f 4 \h  \* MERGEFORMAT </w:instrText>
      </w:r>
      <w:r>
        <w:fldChar w:fldCharType="separate"/>
      </w:r>
    </w:p>
    <w:tbl>
      <w:tblPr>
        <w:tblW w:w="9639" w:type="dxa"/>
        <w:tblInd w:w="70" w:type="dxa"/>
        <w:tblCellMar>
          <w:left w:w="70" w:type="dxa"/>
          <w:right w:w="70" w:type="dxa"/>
        </w:tblCellMar>
        <w:tblLook w:val="04A0" w:firstRow="1" w:lastRow="0" w:firstColumn="1" w:lastColumn="0" w:noHBand="0" w:noVBand="1"/>
      </w:tblPr>
      <w:tblGrid>
        <w:gridCol w:w="1418"/>
        <w:gridCol w:w="1276"/>
        <w:gridCol w:w="6945"/>
      </w:tblGrid>
      <w:tr w:rsidR="00785E72" w:rsidRPr="00720EDB" w14:paraId="6572E568" w14:textId="77777777" w:rsidTr="00720EDB">
        <w:trPr>
          <w:trHeight w:val="288"/>
        </w:trPr>
        <w:tc>
          <w:tcPr>
            <w:tcW w:w="1418" w:type="dxa"/>
            <w:tcBorders>
              <w:top w:val="single" w:sz="4" w:space="0" w:color="auto"/>
              <w:left w:val="single" w:sz="4" w:space="0" w:color="auto"/>
              <w:bottom w:val="single" w:sz="4" w:space="0" w:color="auto"/>
              <w:right w:val="single" w:sz="4" w:space="0" w:color="auto"/>
            </w:tcBorders>
            <w:shd w:val="clear" w:color="4F81BD" w:fill="4F81BD"/>
            <w:noWrap/>
            <w:hideMark/>
          </w:tcPr>
          <w:p w14:paraId="746FE7B3" w14:textId="77777777" w:rsidR="00785E72" w:rsidRPr="00720EDB" w:rsidRDefault="00785E72" w:rsidP="00720EDB">
            <w:pPr>
              <w:jc w:val="center"/>
              <w:rPr>
                <w:rFonts w:eastAsia="Times New Roman" w:cs="Calibri"/>
                <w:b/>
                <w:bCs/>
                <w:color w:val="FFFFFF"/>
              </w:rPr>
            </w:pPr>
            <w:r w:rsidRPr="00720EDB">
              <w:rPr>
                <w:rFonts w:eastAsia="Times New Roman" w:cs="Calibri"/>
                <w:b/>
                <w:bCs/>
                <w:color w:val="FFFFFF"/>
              </w:rPr>
              <w:t>Liczba stanowisk</w:t>
            </w:r>
          </w:p>
        </w:tc>
        <w:tc>
          <w:tcPr>
            <w:tcW w:w="1276" w:type="dxa"/>
            <w:tcBorders>
              <w:top w:val="single" w:sz="4" w:space="0" w:color="auto"/>
              <w:left w:val="single" w:sz="4" w:space="0" w:color="auto"/>
              <w:bottom w:val="single" w:sz="4" w:space="0" w:color="auto"/>
              <w:right w:val="single" w:sz="4" w:space="0" w:color="auto"/>
            </w:tcBorders>
            <w:shd w:val="clear" w:color="4F81BD" w:fill="4F81BD"/>
            <w:noWrap/>
            <w:hideMark/>
          </w:tcPr>
          <w:p w14:paraId="0418A32F" w14:textId="77777777" w:rsidR="00785E72" w:rsidRPr="00720EDB" w:rsidRDefault="00785E72" w:rsidP="00720EDB">
            <w:pPr>
              <w:jc w:val="center"/>
              <w:rPr>
                <w:rFonts w:eastAsia="Times New Roman" w:cs="Calibri"/>
                <w:b/>
                <w:bCs/>
                <w:color w:val="FFFFFF"/>
              </w:rPr>
            </w:pPr>
            <w:r w:rsidRPr="00720EDB">
              <w:rPr>
                <w:rFonts w:eastAsia="Times New Roman" w:cs="Calibri"/>
                <w:b/>
                <w:bCs/>
                <w:color w:val="FFFFFF"/>
              </w:rPr>
              <w:t>Udział %</w:t>
            </w:r>
          </w:p>
        </w:tc>
        <w:tc>
          <w:tcPr>
            <w:tcW w:w="6945" w:type="dxa"/>
            <w:tcBorders>
              <w:top w:val="single" w:sz="4" w:space="0" w:color="auto"/>
              <w:left w:val="single" w:sz="4" w:space="0" w:color="auto"/>
              <w:bottom w:val="single" w:sz="4" w:space="0" w:color="auto"/>
              <w:right w:val="single" w:sz="4" w:space="0" w:color="auto"/>
            </w:tcBorders>
            <w:shd w:val="clear" w:color="4F81BD" w:fill="4F81BD"/>
            <w:hideMark/>
          </w:tcPr>
          <w:p w14:paraId="4038FDF1" w14:textId="77777777" w:rsidR="00785E72" w:rsidRPr="00720EDB" w:rsidRDefault="00785E72" w:rsidP="00720EDB">
            <w:pPr>
              <w:jc w:val="center"/>
              <w:rPr>
                <w:rFonts w:eastAsia="Times New Roman" w:cs="Calibri"/>
                <w:b/>
                <w:bCs/>
                <w:color w:val="FFFFFF"/>
              </w:rPr>
            </w:pPr>
            <w:r w:rsidRPr="00720EDB">
              <w:rPr>
                <w:rFonts w:eastAsia="Times New Roman" w:cs="Calibri"/>
                <w:b/>
                <w:bCs/>
                <w:color w:val="FFFFFF"/>
              </w:rPr>
              <w:t>Lista kodów wraz z nazwami</w:t>
            </w:r>
          </w:p>
        </w:tc>
      </w:tr>
      <w:tr w:rsidR="00785E72" w:rsidRPr="00720EDB" w14:paraId="05FE1A11"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03D7C557" w14:textId="77777777" w:rsidR="00785E72" w:rsidRPr="00720EDB" w:rsidRDefault="00785E72" w:rsidP="00720EDB">
            <w:pPr>
              <w:jc w:val="right"/>
              <w:rPr>
                <w:rFonts w:eastAsia="Times New Roman" w:cs="Calibri"/>
                <w:color w:val="000000"/>
              </w:rPr>
            </w:pPr>
            <w:r w:rsidRPr="00720EDB">
              <w:rPr>
                <w:rFonts w:eastAsia="Times New Roman" w:cs="Calibri"/>
                <w:color w:val="000000"/>
              </w:rPr>
              <w:t>23</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7BA4611" w14:textId="77777777" w:rsidR="00785E72" w:rsidRPr="00720EDB" w:rsidRDefault="00785E72" w:rsidP="00720EDB">
            <w:pPr>
              <w:jc w:val="right"/>
              <w:rPr>
                <w:rFonts w:eastAsia="Times New Roman" w:cs="Calibri"/>
                <w:color w:val="000000"/>
              </w:rPr>
            </w:pPr>
            <w:r w:rsidRPr="00720EDB">
              <w:rPr>
                <w:rFonts w:eastAsia="Times New Roman" w:cs="Calibri"/>
                <w:color w:val="000000"/>
              </w:rPr>
              <w:t>27,06</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101EBB24" w14:textId="77777777" w:rsidR="00785E72" w:rsidRPr="00720EDB" w:rsidRDefault="00785E72" w:rsidP="00720EDB">
            <w:pPr>
              <w:rPr>
                <w:rFonts w:eastAsia="Times New Roman" w:cs="Calibri"/>
                <w:color w:val="000000"/>
              </w:rPr>
            </w:pPr>
            <w:r w:rsidRPr="00720EDB">
              <w:rPr>
                <w:rFonts w:eastAsia="Times New Roman" w:cs="Calibri"/>
                <w:color w:val="000000"/>
              </w:rPr>
              <w:t>522301: Sprzedawca*, 523002: Kasjer handlowy, 524902: Doradca klienta</w:t>
            </w:r>
          </w:p>
        </w:tc>
      </w:tr>
      <w:tr w:rsidR="00785E72" w:rsidRPr="00720EDB" w14:paraId="27B27628"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003AA452" w14:textId="77777777" w:rsidR="00785E72" w:rsidRPr="00720EDB" w:rsidRDefault="00785E72" w:rsidP="00720EDB">
            <w:pPr>
              <w:jc w:val="right"/>
              <w:rPr>
                <w:rFonts w:eastAsia="Times New Roman" w:cs="Calibri"/>
                <w:color w:val="000000"/>
              </w:rPr>
            </w:pPr>
            <w:r w:rsidRPr="00720EDB">
              <w:rPr>
                <w:rFonts w:eastAsia="Times New Roman" w:cs="Calibri"/>
                <w:color w:val="000000"/>
              </w:rPr>
              <w:t>7</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4BE7C5C" w14:textId="77777777" w:rsidR="00785E72" w:rsidRPr="00720EDB" w:rsidRDefault="00785E72" w:rsidP="00720EDB">
            <w:pPr>
              <w:jc w:val="right"/>
              <w:rPr>
                <w:rFonts w:eastAsia="Times New Roman" w:cs="Calibri"/>
                <w:color w:val="000000"/>
              </w:rPr>
            </w:pPr>
            <w:r w:rsidRPr="00720EDB">
              <w:rPr>
                <w:rFonts w:eastAsia="Times New Roman" w:cs="Calibri"/>
                <w:color w:val="000000"/>
              </w:rPr>
              <w:t>8,24</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7AB5B375" w14:textId="77777777" w:rsidR="00785E72" w:rsidRPr="00720EDB" w:rsidRDefault="00785E72" w:rsidP="00720EDB">
            <w:pPr>
              <w:rPr>
                <w:rFonts w:eastAsia="Times New Roman" w:cs="Calibri"/>
                <w:color w:val="000000"/>
              </w:rPr>
            </w:pPr>
            <w:r w:rsidRPr="00720EDB">
              <w:rPr>
                <w:rFonts w:eastAsia="Times New Roman" w:cs="Calibri"/>
                <w:color w:val="000000"/>
              </w:rPr>
              <w:t>411003: Pracownik biurowy, 411004: Technik prac biurowych*, 411090: Pozostali pracownicy obsługi biurowej</w:t>
            </w:r>
          </w:p>
        </w:tc>
      </w:tr>
      <w:tr w:rsidR="00785E72" w:rsidRPr="00720EDB" w14:paraId="5C67340B" w14:textId="77777777" w:rsidTr="00720EDB">
        <w:trPr>
          <w:trHeight w:val="576"/>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046BB0AE" w14:textId="77777777" w:rsidR="00785E72" w:rsidRPr="00720EDB" w:rsidRDefault="00785E72" w:rsidP="00720EDB">
            <w:pPr>
              <w:jc w:val="right"/>
              <w:rPr>
                <w:rFonts w:eastAsia="Times New Roman" w:cs="Calibri"/>
                <w:color w:val="000000"/>
              </w:rPr>
            </w:pPr>
            <w:r w:rsidRPr="00720EDB">
              <w:rPr>
                <w:rFonts w:eastAsia="Times New Roman" w:cs="Calibri"/>
                <w:color w:val="000000"/>
              </w:rPr>
              <w:t>6</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3265B603" w14:textId="77777777" w:rsidR="00785E72" w:rsidRPr="00720EDB" w:rsidRDefault="00785E72" w:rsidP="00720EDB">
            <w:pPr>
              <w:jc w:val="right"/>
              <w:rPr>
                <w:rFonts w:eastAsia="Times New Roman" w:cs="Calibri"/>
                <w:color w:val="000000"/>
              </w:rPr>
            </w:pPr>
            <w:r w:rsidRPr="00720EDB">
              <w:rPr>
                <w:rFonts w:eastAsia="Times New Roman" w:cs="Calibri"/>
                <w:color w:val="000000"/>
              </w:rPr>
              <w:t>7,06</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030470C7" w14:textId="77777777" w:rsidR="00785E72" w:rsidRPr="00720EDB" w:rsidRDefault="00785E72" w:rsidP="00720EDB">
            <w:pPr>
              <w:rPr>
                <w:rFonts w:eastAsia="Times New Roman" w:cs="Calibri"/>
                <w:color w:val="000000"/>
              </w:rPr>
            </w:pPr>
            <w:r w:rsidRPr="00720EDB">
              <w:rPr>
                <w:rFonts w:eastAsia="Times New Roman" w:cs="Calibri"/>
                <w:color w:val="000000"/>
              </w:rPr>
              <w:t>711101: Konserwator budynków i stanu technicznego pomieszczeń, 712902: Monter systemów suchej zabudowy, 712906: Monter stolarki budowlanej*</w:t>
            </w:r>
          </w:p>
        </w:tc>
      </w:tr>
      <w:tr w:rsidR="00785E72" w:rsidRPr="00720EDB" w14:paraId="5059FA59"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7E447B36" w14:textId="77777777" w:rsidR="00785E72" w:rsidRPr="00720EDB" w:rsidRDefault="00785E72" w:rsidP="00720EDB">
            <w:pPr>
              <w:jc w:val="right"/>
              <w:rPr>
                <w:rFonts w:eastAsia="Times New Roman" w:cs="Calibri"/>
                <w:color w:val="000000"/>
              </w:rPr>
            </w:pPr>
            <w:r w:rsidRPr="00720EDB">
              <w:rPr>
                <w:rFonts w:eastAsia="Times New Roman" w:cs="Calibri"/>
                <w:color w:val="000000"/>
              </w:rPr>
              <w:t>6</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2437C912" w14:textId="77777777" w:rsidR="00785E72" w:rsidRPr="00720EDB" w:rsidRDefault="00785E72" w:rsidP="00720EDB">
            <w:pPr>
              <w:jc w:val="right"/>
              <w:rPr>
                <w:rFonts w:eastAsia="Times New Roman" w:cs="Calibri"/>
                <w:color w:val="000000"/>
              </w:rPr>
            </w:pPr>
            <w:r w:rsidRPr="00720EDB">
              <w:rPr>
                <w:rFonts w:eastAsia="Times New Roman" w:cs="Calibri"/>
                <w:color w:val="000000"/>
              </w:rPr>
              <w:t>7,06</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0B297429" w14:textId="77777777" w:rsidR="00785E72" w:rsidRPr="00720EDB" w:rsidRDefault="00785E72" w:rsidP="00720EDB">
            <w:pPr>
              <w:rPr>
                <w:rFonts w:eastAsia="Times New Roman" w:cs="Calibri"/>
                <w:color w:val="000000"/>
              </w:rPr>
            </w:pPr>
            <w:r w:rsidRPr="00720EDB">
              <w:rPr>
                <w:rFonts w:eastAsia="Times New Roman" w:cs="Calibri"/>
                <w:color w:val="000000"/>
              </w:rPr>
              <w:t>751201: Cukiernik*, 754903: Pracownik produkcji</w:t>
            </w:r>
          </w:p>
        </w:tc>
      </w:tr>
      <w:tr w:rsidR="00785E72" w:rsidRPr="00720EDB" w14:paraId="5EBEDA4B"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26E5FDAD" w14:textId="77777777" w:rsidR="00785E72" w:rsidRPr="00720EDB" w:rsidRDefault="00785E72" w:rsidP="00720EDB">
            <w:pPr>
              <w:jc w:val="right"/>
              <w:rPr>
                <w:rFonts w:eastAsia="Times New Roman" w:cs="Calibri"/>
                <w:color w:val="000000"/>
              </w:rPr>
            </w:pPr>
            <w:r w:rsidRPr="00720EDB">
              <w:rPr>
                <w:rFonts w:eastAsia="Times New Roman" w:cs="Calibri"/>
                <w:color w:val="000000"/>
              </w:rPr>
              <w:t>5</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041AB6A" w14:textId="77777777" w:rsidR="00785E72" w:rsidRPr="00720EDB" w:rsidRDefault="00785E72" w:rsidP="00720EDB">
            <w:pPr>
              <w:jc w:val="right"/>
              <w:rPr>
                <w:rFonts w:eastAsia="Times New Roman" w:cs="Calibri"/>
                <w:color w:val="000000"/>
              </w:rPr>
            </w:pPr>
            <w:r w:rsidRPr="00720EDB">
              <w:rPr>
                <w:rFonts w:eastAsia="Times New Roman" w:cs="Calibri"/>
                <w:color w:val="000000"/>
              </w:rPr>
              <w:t>5,88</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5259EBFB" w14:textId="77777777" w:rsidR="00785E72" w:rsidRPr="00720EDB" w:rsidRDefault="00785E72" w:rsidP="00720EDB">
            <w:pPr>
              <w:rPr>
                <w:rFonts w:eastAsia="Times New Roman" w:cs="Calibri"/>
                <w:color w:val="000000"/>
              </w:rPr>
            </w:pPr>
            <w:r w:rsidRPr="00720EDB">
              <w:rPr>
                <w:rFonts w:eastAsia="Times New Roman" w:cs="Calibri"/>
                <w:color w:val="000000"/>
              </w:rPr>
              <w:t>431101: Asystent do spraw księgowości, 432103: Magazynier</w:t>
            </w:r>
          </w:p>
        </w:tc>
      </w:tr>
      <w:tr w:rsidR="00785E72" w:rsidRPr="00720EDB" w14:paraId="0FCD67B5" w14:textId="77777777" w:rsidTr="00720EDB">
        <w:trPr>
          <w:trHeight w:val="576"/>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5AC94E7B" w14:textId="77777777" w:rsidR="00785E72" w:rsidRPr="00720EDB" w:rsidRDefault="00785E72" w:rsidP="00720EDB">
            <w:pPr>
              <w:jc w:val="right"/>
              <w:rPr>
                <w:rFonts w:eastAsia="Times New Roman" w:cs="Calibri"/>
                <w:color w:val="000000"/>
              </w:rPr>
            </w:pPr>
            <w:r w:rsidRPr="00720EDB">
              <w:rPr>
                <w:rFonts w:eastAsia="Times New Roman" w:cs="Calibri"/>
                <w:color w:val="000000"/>
              </w:rPr>
              <w:t>4</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7D49959" w14:textId="77777777" w:rsidR="00785E72" w:rsidRPr="00720EDB" w:rsidRDefault="00785E72" w:rsidP="00720EDB">
            <w:pPr>
              <w:jc w:val="right"/>
              <w:rPr>
                <w:rFonts w:eastAsia="Times New Roman" w:cs="Calibri"/>
                <w:color w:val="000000"/>
              </w:rPr>
            </w:pPr>
            <w:r w:rsidRPr="00720EDB">
              <w:rPr>
                <w:rFonts w:eastAsia="Times New Roman" w:cs="Calibri"/>
                <w:color w:val="000000"/>
              </w:rPr>
              <w:t>4,71</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320BF547" w14:textId="77777777" w:rsidR="00785E72" w:rsidRPr="00720EDB" w:rsidRDefault="00785E72" w:rsidP="00720EDB">
            <w:pPr>
              <w:rPr>
                <w:rFonts w:eastAsia="Times New Roman" w:cs="Calibri"/>
                <w:color w:val="000000"/>
              </w:rPr>
            </w:pPr>
            <w:r w:rsidRPr="00720EDB">
              <w:rPr>
                <w:rFonts w:eastAsia="Times New Roman" w:cs="Calibri"/>
                <w:color w:val="000000"/>
              </w:rPr>
              <w:t>242109: Specjalista do spraw pozyskiwania funduszy (fundraiser), 243107: Specjalista do spraw reklamy, 243190: Pozostali specjaliści do spraw reklamy i marketingu, 243305: Specjalista do spraw sprzedaży</w:t>
            </w:r>
          </w:p>
        </w:tc>
      </w:tr>
      <w:tr w:rsidR="00785E72" w:rsidRPr="00720EDB" w14:paraId="1E0A700C"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56104619" w14:textId="77777777" w:rsidR="00785E72" w:rsidRPr="00720EDB" w:rsidRDefault="00785E72" w:rsidP="00720EDB">
            <w:pPr>
              <w:jc w:val="right"/>
              <w:rPr>
                <w:rFonts w:eastAsia="Times New Roman" w:cs="Calibri"/>
                <w:color w:val="000000"/>
              </w:rPr>
            </w:pPr>
            <w:r w:rsidRPr="00720EDB">
              <w:rPr>
                <w:rFonts w:eastAsia="Times New Roman" w:cs="Calibri"/>
                <w:color w:val="000000"/>
              </w:rPr>
              <w:t>4</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95E0187" w14:textId="77777777" w:rsidR="00785E72" w:rsidRPr="00720EDB" w:rsidRDefault="00785E72" w:rsidP="00720EDB">
            <w:pPr>
              <w:jc w:val="right"/>
              <w:rPr>
                <w:rFonts w:eastAsia="Times New Roman" w:cs="Calibri"/>
                <w:color w:val="000000"/>
              </w:rPr>
            </w:pPr>
            <w:r w:rsidRPr="00720EDB">
              <w:rPr>
                <w:rFonts w:eastAsia="Times New Roman" w:cs="Calibri"/>
                <w:color w:val="000000"/>
              </w:rPr>
              <w:t>4,71</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366D66B8" w14:textId="77777777" w:rsidR="00785E72" w:rsidRPr="00720EDB" w:rsidRDefault="00785E72" w:rsidP="00720EDB">
            <w:pPr>
              <w:rPr>
                <w:rFonts w:eastAsia="Times New Roman" w:cs="Calibri"/>
                <w:color w:val="000000"/>
              </w:rPr>
            </w:pPr>
            <w:r w:rsidRPr="00720EDB">
              <w:rPr>
                <w:rFonts w:eastAsia="Times New Roman" w:cs="Calibri"/>
                <w:color w:val="000000"/>
              </w:rPr>
              <w:t>422602: Recepcjonista, 422603: Rejestratorka medyczna</w:t>
            </w:r>
          </w:p>
        </w:tc>
      </w:tr>
      <w:tr w:rsidR="00785E72" w:rsidRPr="00720EDB" w14:paraId="46676A52"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11792F9D" w14:textId="77777777" w:rsidR="00785E72" w:rsidRPr="00720EDB" w:rsidRDefault="00785E72" w:rsidP="00720EDB">
            <w:pPr>
              <w:jc w:val="right"/>
              <w:rPr>
                <w:rFonts w:eastAsia="Times New Roman" w:cs="Calibri"/>
                <w:color w:val="000000"/>
              </w:rPr>
            </w:pPr>
            <w:r w:rsidRPr="00720EDB">
              <w:rPr>
                <w:rFonts w:eastAsia="Times New Roman" w:cs="Calibri"/>
                <w:color w:val="000000"/>
              </w:rPr>
              <w:t>4</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12456CD" w14:textId="77777777" w:rsidR="00785E72" w:rsidRPr="00720EDB" w:rsidRDefault="00785E72" w:rsidP="00720EDB">
            <w:pPr>
              <w:jc w:val="right"/>
              <w:rPr>
                <w:rFonts w:eastAsia="Times New Roman" w:cs="Calibri"/>
                <w:color w:val="000000"/>
              </w:rPr>
            </w:pPr>
            <w:r w:rsidRPr="00720EDB">
              <w:rPr>
                <w:rFonts w:eastAsia="Times New Roman" w:cs="Calibri"/>
                <w:color w:val="000000"/>
              </w:rPr>
              <w:t>4,71</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1A22DC3A" w14:textId="77777777" w:rsidR="00785E72" w:rsidRPr="00720EDB" w:rsidRDefault="00785E72" w:rsidP="00720EDB">
            <w:pPr>
              <w:rPr>
                <w:rFonts w:eastAsia="Times New Roman" w:cs="Calibri"/>
                <w:color w:val="000000"/>
              </w:rPr>
            </w:pPr>
            <w:r w:rsidRPr="00720EDB">
              <w:rPr>
                <w:rFonts w:eastAsia="Times New Roman" w:cs="Calibri"/>
                <w:color w:val="000000"/>
              </w:rPr>
              <w:t>512001: Kucharz*, 514202: Kosmetyczka, 514208: Wizażystka / stylistka, 515303: Robotnik gospodarczy</w:t>
            </w:r>
          </w:p>
        </w:tc>
      </w:tr>
      <w:tr w:rsidR="00785E72" w:rsidRPr="00720EDB" w14:paraId="0BB6CBEF"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0866B00C" w14:textId="77777777" w:rsidR="00785E72" w:rsidRPr="00720EDB" w:rsidRDefault="00785E72" w:rsidP="00720EDB">
            <w:pPr>
              <w:jc w:val="right"/>
              <w:rPr>
                <w:rFonts w:eastAsia="Times New Roman" w:cs="Calibri"/>
                <w:color w:val="000000"/>
              </w:rPr>
            </w:pPr>
            <w:r w:rsidRPr="00720EDB">
              <w:rPr>
                <w:rFonts w:eastAsia="Times New Roman" w:cs="Calibri"/>
                <w:color w:val="000000"/>
              </w:rPr>
              <w:t>3</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67C712F" w14:textId="77777777" w:rsidR="00785E72" w:rsidRPr="00720EDB" w:rsidRDefault="00785E72" w:rsidP="00720EDB">
            <w:pPr>
              <w:jc w:val="right"/>
              <w:rPr>
                <w:rFonts w:eastAsia="Times New Roman" w:cs="Calibri"/>
                <w:color w:val="000000"/>
              </w:rPr>
            </w:pPr>
            <w:r w:rsidRPr="00720EDB">
              <w:rPr>
                <w:rFonts w:eastAsia="Times New Roman" w:cs="Calibri"/>
                <w:color w:val="000000"/>
              </w:rPr>
              <w:t>3,53</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4F0EF416" w14:textId="77777777" w:rsidR="00785E72" w:rsidRPr="00720EDB" w:rsidRDefault="00785E72" w:rsidP="00720EDB">
            <w:pPr>
              <w:rPr>
                <w:rFonts w:eastAsia="Times New Roman" w:cs="Calibri"/>
                <w:color w:val="000000"/>
              </w:rPr>
            </w:pPr>
            <w:r w:rsidRPr="00720EDB">
              <w:rPr>
                <w:rFonts w:eastAsia="Times New Roman" w:cs="Calibri"/>
                <w:color w:val="000000"/>
              </w:rPr>
              <w:t>941201: Pomoc kuchenna</w:t>
            </w:r>
          </w:p>
        </w:tc>
      </w:tr>
      <w:tr w:rsidR="00785E72" w:rsidRPr="00720EDB" w14:paraId="127E36CC" w14:textId="77777777" w:rsidTr="00720EDB">
        <w:trPr>
          <w:trHeight w:val="576"/>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7EBA3E6D" w14:textId="77777777" w:rsidR="00785E72" w:rsidRPr="00720EDB" w:rsidRDefault="00785E72" w:rsidP="00720EDB">
            <w:pPr>
              <w:jc w:val="right"/>
              <w:rPr>
                <w:rFonts w:eastAsia="Times New Roman" w:cs="Calibri"/>
                <w:color w:val="000000"/>
              </w:rPr>
            </w:pPr>
            <w:r w:rsidRPr="00720EDB">
              <w:rPr>
                <w:rFonts w:eastAsia="Times New Roman" w:cs="Calibri"/>
                <w:color w:val="000000"/>
              </w:rPr>
              <w:t>3</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9F9DB0D" w14:textId="77777777" w:rsidR="00785E72" w:rsidRPr="00720EDB" w:rsidRDefault="00785E72" w:rsidP="00720EDB">
            <w:pPr>
              <w:jc w:val="right"/>
              <w:rPr>
                <w:rFonts w:eastAsia="Times New Roman" w:cs="Calibri"/>
                <w:color w:val="000000"/>
              </w:rPr>
            </w:pPr>
            <w:r w:rsidRPr="00720EDB">
              <w:rPr>
                <w:rFonts w:eastAsia="Times New Roman" w:cs="Calibri"/>
                <w:color w:val="000000"/>
              </w:rPr>
              <w:t>3,53</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11555A84" w14:textId="77777777" w:rsidR="00785E72" w:rsidRPr="00720EDB" w:rsidRDefault="00785E72" w:rsidP="00720EDB">
            <w:pPr>
              <w:rPr>
                <w:rFonts w:eastAsia="Times New Roman" w:cs="Calibri"/>
                <w:color w:val="000000"/>
              </w:rPr>
            </w:pPr>
            <w:r w:rsidRPr="00720EDB">
              <w:rPr>
                <w:rFonts w:eastAsia="Times New Roman" w:cs="Calibri"/>
                <w:color w:val="000000"/>
              </w:rPr>
              <w:t>832202: Kierowca samochodu dostawczego, 832203: Kierowca samochodu osobowego, 833101: Kierowca autobusu</w:t>
            </w:r>
          </w:p>
        </w:tc>
      </w:tr>
      <w:tr w:rsidR="00785E72" w:rsidRPr="00720EDB" w14:paraId="6EE7D0A0"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0F08F678" w14:textId="77777777" w:rsidR="00785E72" w:rsidRPr="00720EDB" w:rsidRDefault="00785E72" w:rsidP="00720EDB">
            <w:pPr>
              <w:jc w:val="right"/>
              <w:rPr>
                <w:rFonts w:eastAsia="Times New Roman" w:cs="Calibri"/>
                <w:color w:val="000000"/>
              </w:rPr>
            </w:pPr>
            <w:r w:rsidRPr="00720EDB">
              <w:rPr>
                <w:rFonts w:eastAsia="Times New Roman" w:cs="Calibri"/>
                <w:color w:val="000000"/>
              </w:rPr>
              <w:t>3</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5E42292" w14:textId="77777777" w:rsidR="00785E72" w:rsidRPr="00720EDB" w:rsidRDefault="00785E72" w:rsidP="00720EDB">
            <w:pPr>
              <w:jc w:val="right"/>
              <w:rPr>
                <w:rFonts w:eastAsia="Times New Roman" w:cs="Calibri"/>
                <w:color w:val="000000"/>
              </w:rPr>
            </w:pPr>
            <w:r w:rsidRPr="00720EDB">
              <w:rPr>
                <w:rFonts w:eastAsia="Times New Roman" w:cs="Calibri"/>
                <w:color w:val="000000"/>
              </w:rPr>
              <w:t>3,53</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7C0F3817" w14:textId="77777777" w:rsidR="00785E72" w:rsidRPr="00720EDB" w:rsidRDefault="00785E72" w:rsidP="00720EDB">
            <w:pPr>
              <w:rPr>
                <w:rFonts w:eastAsia="Times New Roman" w:cs="Calibri"/>
                <w:color w:val="000000"/>
              </w:rPr>
            </w:pPr>
            <w:r w:rsidRPr="00720EDB">
              <w:rPr>
                <w:rFonts w:eastAsia="Times New Roman" w:cs="Calibri"/>
                <w:color w:val="000000"/>
              </w:rPr>
              <w:t>962902: Dozorca, 962906: Woźny</w:t>
            </w:r>
          </w:p>
        </w:tc>
      </w:tr>
      <w:tr w:rsidR="00785E72" w:rsidRPr="00720EDB" w14:paraId="769AC538"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4E3B7725" w14:textId="77777777" w:rsidR="00785E72" w:rsidRPr="00720EDB" w:rsidRDefault="00785E72" w:rsidP="00720EDB">
            <w:pPr>
              <w:jc w:val="right"/>
              <w:rPr>
                <w:rFonts w:eastAsia="Times New Roman" w:cs="Calibri"/>
                <w:color w:val="000000"/>
              </w:rPr>
            </w:pPr>
            <w:r w:rsidRPr="00720EDB">
              <w:rPr>
                <w:rFonts w:eastAsia="Times New Roman" w:cs="Calibri"/>
                <w:color w:val="000000"/>
              </w:rPr>
              <w:lastRenderedPageBreak/>
              <w:t>3</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A56AB5E" w14:textId="77777777" w:rsidR="00785E72" w:rsidRPr="00720EDB" w:rsidRDefault="00785E72" w:rsidP="00720EDB">
            <w:pPr>
              <w:jc w:val="right"/>
              <w:rPr>
                <w:rFonts w:eastAsia="Times New Roman" w:cs="Calibri"/>
                <w:color w:val="000000"/>
              </w:rPr>
            </w:pPr>
            <w:r w:rsidRPr="00720EDB">
              <w:rPr>
                <w:rFonts w:eastAsia="Times New Roman" w:cs="Calibri"/>
                <w:color w:val="000000"/>
              </w:rPr>
              <w:t>3,53</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49F928B0" w14:textId="77777777" w:rsidR="00785E72" w:rsidRPr="00720EDB" w:rsidRDefault="00785E72" w:rsidP="00720EDB">
            <w:pPr>
              <w:rPr>
                <w:rFonts w:eastAsia="Times New Roman" w:cs="Calibri"/>
                <w:color w:val="000000"/>
              </w:rPr>
            </w:pPr>
            <w:r w:rsidRPr="00720EDB">
              <w:rPr>
                <w:rFonts w:eastAsia="Times New Roman" w:cs="Calibri"/>
                <w:color w:val="000000"/>
              </w:rPr>
              <w:t>721204: Spawacz, 721306: Blacharz samochodowy*, 723310: Mechanik-monter maszyn i urządzeń*</w:t>
            </w:r>
          </w:p>
        </w:tc>
      </w:tr>
      <w:tr w:rsidR="00785E72" w:rsidRPr="00720EDB" w14:paraId="2DEA464A"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2A8CFB04" w14:textId="77777777" w:rsidR="00785E72" w:rsidRPr="00720EDB" w:rsidRDefault="00785E72" w:rsidP="00720EDB">
            <w:pPr>
              <w:jc w:val="right"/>
              <w:rPr>
                <w:rFonts w:eastAsia="Times New Roman" w:cs="Calibri"/>
                <w:color w:val="000000"/>
              </w:rPr>
            </w:pPr>
            <w:r w:rsidRPr="00720EDB">
              <w:rPr>
                <w:rFonts w:eastAsia="Times New Roman" w:cs="Calibri"/>
                <w:color w:val="000000"/>
              </w:rPr>
              <w:t>2</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D86A416" w14:textId="77777777" w:rsidR="00785E72" w:rsidRPr="00720EDB" w:rsidRDefault="00785E72" w:rsidP="00720EDB">
            <w:pPr>
              <w:jc w:val="right"/>
              <w:rPr>
                <w:rFonts w:eastAsia="Times New Roman" w:cs="Calibri"/>
                <w:color w:val="000000"/>
              </w:rPr>
            </w:pPr>
            <w:r w:rsidRPr="00720EDB">
              <w:rPr>
                <w:rFonts w:eastAsia="Times New Roman" w:cs="Calibri"/>
                <w:color w:val="000000"/>
              </w:rPr>
              <w:t>2,35</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3151E5D1" w14:textId="77777777" w:rsidR="00785E72" w:rsidRPr="00720EDB" w:rsidRDefault="00785E72" w:rsidP="00720EDB">
            <w:pPr>
              <w:rPr>
                <w:rFonts w:eastAsia="Times New Roman" w:cs="Calibri"/>
                <w:color w:val="000000"/>
              </w:rPr>
            </w:pPr>
            <w:r w:rsidRPr="00720EDB">
              <w:rPr>
                <w:rFonts w:eastAsia="Times New Roman" w:cs="Calibri"/>
                <w:color w:val="000000"/>
              </w:rPr>
              <w:t>814104: Wulkanizator</w:t>
            </w:r>
          </w:p>
        </w:tc>
      </w:tr>
      <w:tr w:rsidR="00785E72" w:rsidRPr="00720EDB" w14:paraId="7E008403" w14:textId="77777777" w:rsidTr="00720EDB">
        <w:trPr>
          <w:trHeight w:val="576"/>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0F9743AD" w14:textId="77777777" w:rsidR="00785E72" w:rsidRPr="00720EDB" w:rsidRDefault="00785E72" w:rsidP="00720EDB">
            <w:pPr>
              <w:jc w:val="right"/>
              <w:rPr>
                <w:rFonts w:eastAsia="Times New Roman" w:cs="Calibri"/>
                <w:color w:val="000000"/>
              </w:rPr>
            </w:pPr>
            <w:r w:rsidRPr="00720EDB">
              <w:rPr>
                <w:rFonts w:eastAsia="Times New Roman" w:cs="Calibri"/>
                <w:color w:val="000000"/>
              </w:rPr>
              <w:t>2</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390BFF91" w14:textId="77777777" w:rsidR="00785E72" w:rsidRPr="00720EDB" w:rsidRDefault="00785E72" w:rsidP="00720EDB">
            <w:pPr>
              <w:jc w:val="right"/>
              <w:rPr>
                <w:rFonts w:eastAsia="Times New Roman" w:cs="Calibri"/>
                <w:color w:val="000000"/>
              </w:rPr>
            </w:pPr>
            <w:r w:rsidRPr="00720EDB">
              <w:rPr>
                <w:rFonts w:eastAsia="Times New Roman" w:cs="Calibri"/>
                <w:color w:val="000000"/>
              </w:rPr>
              <w:t>2,35</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1C582E9A" w14:textId="77777777" w:rsidR="00785E72" w:rsidRPr="00720EDB" w:rsidRDefault="00785E72" w:rsidP="00720EDB">
            <w:pPr>
              <w:rPr>
                <w:rFonts w:eastAsia="Times New Roman" w:cs="Calibri"/>
                <w:color w:val="000000"/>
              </w:rPr>
            </w:pPr>
            <w:r w:rsidRPr="00720EDB">
              <w:rPr>
                <w:rFonts w:eastAsia="Times New Roman" w:cs="Calibri"/>
                <w:color w:val="000000"/>
              </w:rPr>
              <w:t>325101: Asystentka stomatologiczna*, 325590: Pozostały średni personel ochrony środowiska, medycyny pracy i bhp</w:t>
            </w:r>
          </w:p>
        </w:tc>
      </w:tr>
      <w:tr w:rsidR="00785E72" w:rsidRPr="00720EDB" w14:paraId="588AE3FE"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74D55E86"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38982933"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4071605F" w14:textId="77777777" w:rsidR="00785E72" w:rsidRPr="00720EDB" w:rsidRDefault="00785E72" w:rsidP="00720EDB">
            <w:pPr>
              <w:rPr>
                <w:rFonts w:eastAsia="Times New Roman" w:cs="Calibri"/>
                <w:color w:val="000000"/>
              </w:rPr>
            </w:pPr>
            <w:r w:rsidRPr="00720EDB">
              <w:rPr>
                <w:rFonts w:eastAsia="Times New Roman" w:cs="Calibri"/>
                <w:color w:val="000000"/>
              </w:rPr>
              <w:t>132401: Kierownik działu logistyki</w:t>
            </w:r>
          </w:p>
        </w:tc>
      </w:tr>
      <w:tr w:rsidR="00785E72" w:rsidRPr="00720EDB" w14:paraId="633786D8"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63596C0D"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8931453"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3D7F99AE" w14:textId="77777777" w:rsidR="00785E72" w:rsidRPr="00720EDB" w:rsidRDefault="00785E72" w:rsidP="00720EDB">
            <w:pPr>
              <w:rPr>
                <w:rFonts w:eastAsia="Times New Roman" w:cs="Calibri"/>
                <w:color w:val="000000"/>
              </w:rPr>
            </w:pPr>
            <w:r w:rsidRPr="00720EDB">
              <w:rPr>
                <w:rFonts w:eastAsia="Times New Roman" w:cs="Calibri"/>
                <w:color w:val="000000"/>
              </w:rPr>
              <w:t>234201: Nauczyciel przedszkola</w:t>
            </w:r>
          </w:p>
        </w:tc>
      </w:tr>
      <w:tr w:rsidR="00785E72" w:rsidRPr="00720EDB" w14:paraId="1E4E8DEE"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643CF61E"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1BABB16"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43A7FAD5" w14:textId="77777777" w:rsidR="00785E72" w:rsidRPr="00720EDB" w:rsidRDefault="00785E72" w:rsidP="00720EDB">
            <w:pPr>
              <w:rPr>
                <w:rFonts w:eastAsia="Times New Roman" w:cs="Calibri"/>
                <w:color w:val="000000"/>
              </w:rPr>
            </w:pPr>
            <w:r w:rsidRPr="00720EDB">
              <w:rPr>
                <w:rFonts w:eastAsia="Times New Roman" w:cs="Calibri"/>
                <w:color w:val="000000"/>
              </w:rPr>
              <w:t>351203: Technik informatyk*</w:t>
            </w:r>
          </w:p>
        </w:tc>
      </w:tr>
      <w:tr w:rsidR="00785E72" w:rsidRPr="00720EDB" w14:paraId="0A6CF9AA"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46A7A10D"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27DA5567"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7E0B168C" w14:textId="77777777" w:rsidR="00785E72" w:rsidRPr="00720EDB" w:rsidRDefault="00785E72" w:rsidP="00720EDB">
            <w:pPr>
              <w:rPr>
                <w:rFonts w:eastAsia="Times New Roman" w:cs="Calibri"/>
                <w:color w:val="000000"/>
              </w:rPr>
            </w:pPr>
            <w:r w:rsidRPr="00720EDB">
              <w:rPr>
                <w:rFonts w:eastAsia="Times New Roman" w:cs="Calibri"/>
                <w:color w:val="000000"/>
              </w:rPr>
              <w:t>311490: Pozostali technicy elektronicy i pokrewni</w:t>
            </w:r>
          </w:p>
        </w:tc>
      </w:tr>
      <w:tr w:rsidR="00785E72" w:rsidRPr="00720EDB" w14:paraId="5DD41FEA"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11B2AB87"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E6B1970"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3DBB846D" w14:textId="77777777" w:rsidR="00785E72" w:rsidRPr="00720EDB" w:rsidRDefault="00785E72" w:rsidP="00720EDB">
            <w:pPr>
              <w:rPr>
                <w:rFonts w:eastAsia="Times New Roman" w:cs="Calibri"/>
                <w:color w:val="000000"/>
              </w:rPr>
            </w:pPr>
            <w:r w:rsidRPr="00720EDB">
              <w:rPr>
                <w:rFonts w:eastAsia="Times New Roman" w:cs="Calibri"/>
                <w:color w:val="000000"/>
              </w:rPr>
              <w:t>142004: Kierownik sklepu / supermarketu</w:t>
            </w:r>
          </w:p>
        </w:tc>
      </w:tr>
      <w:tr w:rsidR="00785E72" w:rsidRPr="00720EDB" w14:paraId="033FC2CC"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2DD93770"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01309EF4"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414EB342" w14:textId="77777777" w:rsidR="00785E72" w:rsidRPr="00720EDB" w:rsidRDefault="00785E72" w:rsidP="00720EDB">
            <w:pPr>
              <w:rPr>
                <w:rFonts w:eastAsia="Times New Roman" w:cs="Calibri"/>
                <w:color w:val="000000"/>
              </w:rPr>
            </w:pPr>
            <w:r w:rsidRPr="00720EDB">
              <w:rPr>
                <w:rFonts w:eastAsia="Times New Roman" w:cs="Calibri"/>
                <w:color w:val="000000"/>
              </w:rPr>
              <w:t>441202: Kurier</w:t>
            </w:r>
          </w:p>
        </w:tc>
      </w:tr>
      <w:tr w:rsidR="00785E72" w:rsidRPr="00720EDB" w14:paraId="534BC4AF"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4020C68E"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46E0324"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4B7B467B" w14:textId="77777777" w:rsidR="00785E72" w:rsidRPr="00720EDB" w:rsidRDefault="00785E72" w:rsidP="00720EDB">
            <w:pPr>
              <w:rPr>
                <w:rFonts w:eastAsia="Times New Roman" w:cs="Calibri"/>
                <w:color w:val="000000"/>
              </w:rPr>
            </w:pPr>
            <w:r w:rsidRPr="00720EDB">
              <w:rPr>
                <w:rFonts w:eastAsia="Times New Roman" w:cs="Calibri"/>
                <w:color w:val="000000"/>
              </w:rPr>
              <w:t>531202: Asystent nauczyciela przedszkola</w:t>
            </w:r>
          </w:p>
        </w:tc>
      </w:tr>
      <w:tr w:rsidR="00785E72" w:rsidRPr="00720EDB" w14:paraId="20133CD7"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DCE6F1" w:fill="DCE6F1"/>
            <w:noWrap/>
            <w:vAlign w:val="bottom"/>
            <w:hideMark/>
          </w:tcPr>
          <w:p w14:paraId="1CC54BE9"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7FDF76B"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DCE6F1" w:fill="DCE6F1"/>
            <w:vAlign w:val="bottom"/>
            <w:hideMark/>
          </w:tcPr>
          <w:p w14:paraId="4509B28A" w14:textId="77777777" w:rsidR="00785E72" w:rsidRPr="00720EDB" w:rsidRDefault="00785E72" w:rsidP="00720EDB">
            <w:pPr>
              <w:rPr>
                <w:rFonts w:eastAsia="Times New Roman" w:cs="Calibri"/>
                <w:color w:val="000000"/>
              </w:rPr>
            </w:pPr>
            <w:r w:rsidRPr="00720EDB">
              <w:rPr>
                <w:rFonts w:eastAsia="Times New Roman" w:cs="Calibri"/>
                <w:color w:val="000000"/>
              </w:rPr>
              <w:t>742117: Elektronik*</w:t>
            </w:r>
          </w:p>
        </w:tc>
      </w:tr>
      <w:tr w:rsidR="00785E72" w:rsidRPr="00720EDB" w14:paraId="5DD5467C" w14:textId="77777777" w:rsidTr="00720EDB">
        <w:trPr>
          <w:trHeight w:val="288"/>
        </w:trPr>
        <w:tc>
          <w:tcPr>
            <w:tcW w:w="1418" w:type="dxa"/>
            <w:tcBorders>
              <w:top w:val="single" w:sz="4" w:space="0" w:color="FFFFFF"/>
              <w:left w:val="single" w:sz="4" w:space="0" w:color="auto"/>
              <w:bottom w:val="single" w:sz="4" w:space="0" w:color="FFFFFF"/>
              <w:right w:val="single" w:sz="4" w:space="0" w:color="FFFFFF"/>
            </w:tcBorders>
            <w:shd w:val="clear" w:color="B8CCE4" w:fill="B8CCE4"/>
            <w:noWrap/>
            <w:vAlign w:val="bottom"/>
            <w:hideMark/>
          </w:tcPr>
          <w:p w14:paraId="1D11BC61"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C749886"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FFFFFF"/>
              <w:right w:val="single" w:sz="4" w:space="0" w:color="auto"/>
            </w:tcBorders>
            <w:shd w:val="clear" w:color="B8CCE4" w:fill="B8CCE4"/>
            <w:vAlign w:val="bottom"/>
            <w:hideMark/>
          </w:tcPr>
          <w:p w14:paraId="300C2ADE" w14:textId="77777777" w:rsidR="00785E72" w:rsidRPr="00720EDB" w:rsidRDefault="00785E72" w:rsidP="00720EDB">
            <w:pPr>
              <w:rPr>
                <w:rFonts w:eastAsia="Times New Roman" w:cs="Calibri"/>
                <w:color w:val="000000"/>
              </w:rPr>
            </w:pPr>
            <w:r w:rsidRPr="00720EDB">
              <w:rPr>
                <w:rFonts w:eastAsia="Times New Roman" w:cs="Calibri"/>
                <w:color w:val="000000"/>
              </w:rPr>
              <w:t>821904: Monter wyrobów tekstylnych, z tektury i pokrewnych materiałów</w:t>
            </w:r>
          </w:p>
        </w:tc>
      </w:tr>
      <w:tr w:rsidR="00785E72" w:rsidRPr="00720EDB" w14:paraId="1F7672C9" w14:textId="77777777" w:rsidTr="00720EDB">
        <w:trPr>
          <w:trHeight w:val="288"/>
        </w:trPr>
        <w:tc>
          <w:tcPr>
            <w:tcW w:w="1418" w:type="dxa"/>
            <w:tcBorders>
              <w:top w:val="single" w:sz="4" w:space="0" w:color="FFFFFF"/>
              <w:left w:val="single" w:sz="4" w:space="0" w:color="auto"/>
              <w:bottom w:val="single" w:sz="4" w:space="0" w:color="auto"/>
              <w:right w:val="single" w:sz="4" w:space="0" w:color="FFFFFF"/>
            </w:tcBorders>
            <w:shd w:val="clear" w:color="DCE6F1" w:fill="DCE6F1"/>
            <w:noWrap/>
            <w:vAlign w:val="bottom"/>
            <w:hideMark/>
          </w:tcPr>
          <w:p w14:paraId="59FDF9F5" w14:textId="77777777" w:rsidR="00785E72" w:rsidRPr="00720EDB" w:rsidRDefault="00785E72" w:rsidP="00720EDB">
            <w:pPr>
              <w:jc w:val="right"/>
              <w:rPr>
                <w:rFonts w:eastAsia="Times New Roman" w:cs="Calibri"/>
                <w:color w:val="000000"/>
              </w:rPr>
            </w:pPr>
            <w:r w:rsidRPr="00720EDB">
              <w:rPr>
                <w:rFonts w:eastAsia="Times New Roman" w:cs="Calibri"/>
                <w:color w:val="000000"/>
              </w:rPr>
              <w:t>1</w:t>
            </w:r>
          </w:p>
        </w:tc>
        <w:tc>
          <w:tcPr>
            <w:tcW w:w="1276" w:type="dxa"/>
            <w:tcBorders>
              <w:top w:val="single" w:sz="4" w:space="0" w:color="FFFFFF"/>
              <w:left w:val="single" w:sz="4" w:space="0" w:color="FFFFFF"/>
              <w:bottom w:val="single" w:sz="4" w:space="0" w:color="auto"/>
              <w:right w:val="single" w:sz="4" w:space="0" w:color="FFFFFF"/>
            </w:tcBorders>
            <w:shd w:val="clear" w:color="DCE6F1" w:fill="DCE6F1"/>
            <w:noWrap/>
            <w:vAlign w:val="bottom"/>
            <w:hideMark/>
          </w:tcPr>
          <w:p w14:paraId="7F6B0FF4" w14:textId="77777777" w:rsidR="00785E72" w:rsidRPr="00720EDB" w:rsidRDefault="00785E72" w:rsidP="00720EDB">
            <w:pPr>
              <w:jc w:val="right"/>
              <w:rPr>
                <w:rFonts w:eastAsia="Times New Roman" w:cs="Calibri"/>
                <w:color w:val="000000"/>
              </w:rPr>
            </w:pPr>
            <w:r w:rsidRPr="00720EDB">
              <w:rPr>
                <w:rFonts w:eastAsia="Times New Roman" w:cs="Calibri"/>
                <w:color w:val="000000"/>
              </w:rPr>
              <w:t>1,18</w:t>
            </w:r>
          </w:p>
        </w:tc>
        <w:tc>
          <w:tcPr>
            <w:tcW w:w="6945" w:type="dxa"/>
            <w:tcBorders>
              <w:top w:val="single" w:sz="4" w:space="0" w:color="FFFFFF"/>
              <w:left w:val="single" w:sz="4" w:space="0" w:color="FFFFFF"/>
              <w:bottom w:val="single" w:sz="4" w:space="0" w:color="auto"/>
              <w:right w:val="single" w:sz="4" w:space="0" w:color="auto"/>
            </w:tcBorders>
            <w:shd w:val="clear" w:color="DCE6F1" w:fill="DCE6F1"/>
            <w:vAlign w:val="bottom"/>
            <w:hideMark/>
          </w:tcPr>
          <w:p w14:paraId="49500FAE" w14:textId="77777777" w:rsidR="00785E72" w:rsidRPr="00720EDB" w:rsidRDefault="00785E72" w:rsidP="00720EDB">
            <w:pPr>
              <w:rPr>
                <w:rFonts w:eastAsia="Times New Roman" w:cs="Calibri"/>
                <w:color w:val="000000"/>
              </w:rPr>
            </w:pPr>
            <w:r w:rsidRPr="00720EDB">
              <w:rPr>
                <w:rFonts w:eastAsia="Times New Roman" w:cs="Calibri"/>
                <w:color w:val="000000"/>
              </w:rPr>
              <w:t>932910: Pomocnik piekarza</w:t>
            </w:r>
          </w:p>
        </w:tc>
      </w:tr>
    </w:tbl>
    <w:p w14:paraId="1E1E4411" w14:textId="77777777" w:rsidR="00785E72" w:rsidRDefault="00785E72" w:rsidP="00015A16">
      <w:pPr>
        <w:jc w:val="both"/>
        <w:rPr>
          <w:rFonts w:cs="Calibri"/>
          <w:szCs w:val="24"/>
        </w:rPr>
      </w:pPr>
      <w:r>
        <w:rPr>
          <w:rFonts w:cs="Calibri"/>
          <w:szCs w:val="24"/>
        </w:rPr>
        <w:fldChar w:fldCharType="end"/>
      </w:r>
    </w:p>
    <w:p w14:paraId="0A25F8C0" w14:textId="77777777" w:rsidR="00785E72" w:rsidRDefault="00785E72" w:rsidP="00720EDB">
      <w:pPr>
        <w:jc w:val="both"/>
        <w:rPr>
          <w:rFonts w:cs="Calibri"/>
          <w:szCs w:val="24"/>
        </w:rPr>
      </w:pPr>
    </w:p>
    <w:p w14:paraId="6DC4968B" w14:textId="77777777" w:rsidR="00785E72" w:rsidRPr="00720EDB" w:rsidRDefault="00785E72" w:rsidP="00720EDB">
      <w:pPr>
        <w:jc w:val="both"/>
        <w:rPr>
          <w:rFonts w:cs="Calibri"/>
          <w:szCs w:val="24"/>
        </w:rPr>
      </w:pPr>
      <w:r w:rsidRPr="00720EDB">
        <w:rPr>
          <w:rFonts w:cs="Calibri"/>
          <w:szCs w:val="24"/>
        </w:rPr>
        <w:t>Najsilniejszym akcentem całego zestawienia pozostaje sektor handlu, który przyciągnął ponad jedną czwartą wszystkich ofert. Kody należące do grupy 52, obejmujące sprzedawcę, kasjera handlowego oraz doradcę klienta, zdominowały zestawienie, co w praktyce oznacza, że handel jest branżą o największej chłonności kadrowej wśród prac interwencyjnych. To od lat obserwowana tendencja: sektor sprzedażowy wymaga stałego dopływu pracowników, zarówno ze względu na dużą rotację, jak i rosnące oczekiwania klientów, co czyni tę branżę naturalnym obszarem aktywizacji dla osób wchodzących lub powracających na rynek pracy.</w:t>
      </w:r>
    </w:p>
    <w:p w14:paraId="29D04690" w14:textId="77777777" w:rsidR="00785E72" w:rsidRPr="00720EDB" w:rsidRDefault="00785E72" w:rsidP="00720EDB">
      <w:pPr>
        <w:jc w:val="both"/>
        <w:rPr>
          <w:rFonts w:cs="Calibri"/>
          <w:szCs w:val="24"/>
        </w:rPr>
      </w:pPr>
      <w:r w:rsidRPr="00720EDB">
        <w:rPr>
          <w:rFonts w:cs="Calibri"/>
          <w:szCs w:val="24"/>
        </w:rPr>
        <w:t>Drugim wyraźnym obszarem jest administracja biurowa. Prefiks 41, obejmujący pracowników biurowych, techników oraz osoby wspomagające obsługę kancelaryjną, pokazuje stabilne, choć znacznie mniejsze niż w handlu, zapotrzebowanie na kadry administracyjne. Ta grupa zawodowa odgrywa szczególnie ważną rolę w strukturze zatrudnienia, ponieważ dotyczy działań wspierających funkcjonowanie instytucji publicznych i firm prywatnych. Jednocześnie wskazuje, że kompetencje związane z obsługą dokumentacji, narzędzi cyfrowych oraz organizacją pracy wciąż pozostają istotnym elementem programów aktywizacyjnych.</w:t>
      </w:r>
    </w:p>
    <w:p w14:paraId="362FC3BA" w14:textId="77777777" w:rsidR="00785E72" w:rsidRPr="00720EDB" w:rsidRDefault="00785E72" w:rsidP="00720EDB">
      <w:pPr>
        <w:jc w:val="both"/>
        <w:rPr>
          <w:rFonts w:cs="Calibri"/>
          <w:szCs w:val="24"/>
        </w:rPr>
      </w:pPr>
      <w:r w:rsidRPr="00720EDB">
        <w:rPr>
          <w:rFonts w:cs="Calibri"/>
          <w:szCs w:val="24"/>
        </w:rPr>
        <w:t xml:space="preserve">Kolejną znaczącą częścią rynku są prace techniczne i budowlane. Grupa kodów z prefiksem 71, obejmująca monterów, konserwatorów czy pracowników wykonujących zadania techniczne, potwierdza, że zapotrzebowanie na fachowców w tych obszarach utrzymuje się na stałym poziomie. W podobnym stopniu, choć w nieco innym charakterze, widoczna jest także grupa zawodów produkcyjnych, oznaczona prefiksem 75. Obejmuje ona pracowników produkcji i osoby wykonujące proste czynności procesowe. Te dwie grupy razem tworzą obraz stabilnego zaplecza dla zakładów przemysłowych i przedsiębiorstw budowlanych, które niezmiennie potrzebują osób o praktycznych umiejętnościach manualnych </w:t>
      </w:r>
      <w:r>
        <w:rPr>
          <w:rFonts w:cs="Calibri"/>
          <w:szCs w:val="24"/>
        </w:rPr>
        <w:br/>
      </w:r>
      <w:r w:rsidRPr="00720EDB">
        <w:rPr>
          <w:rFonts w:cs="Calibri"/>
          <w:szCs w:val="24"/>
        </w:rPr>
        <w:t>i technicznych.</w:t>
      </w:r>
    </w:p>
    <w:p w14:paraId="61748000" w14:textId="77777777" w:rsidR="00785E72" w:rsidRPr="00720EDB" w:rsidRDefault="00785E72" w:rsidP="00720EDB">
      <w:pPr>
        <w:jc w:val="both"/>
        <w:rPr>
          <w:rFonts w:cs="Calibri"/>
          <w:szCs w:val="24"/>
        </w:rPr>
      </w:pPr>
      <w:r w:rsidRPr="00720EDB">
        <w:rPr>
          <w:rFonts w:cs="Calibri"/>
          <w:szCs w:val="24"/>
        </w:rPr>
        <w:t>Logistyka, reprezentowana przez prefiks 43, zajmuje równie istotne miejsce, choć z mniejszą liczbą ofert. To jednak sektor, którego rola stopniowo rośnie w związku z rozwojem handlu internetowego i wzrostem znaczenia magazynowania, transportu i obiegu dokumentów. Magazynierzy oraz pracownicy wspierający procesy logistyczne są niezbędni tam, gdzie liczy się sprawność przepływu towarów i informacji. W przyszłości można spodziewać się dalszego umacniania tego trendu.</w:t>
      </w:r>
    </w:p>
    <w:p w14:paraId="4D5F5A23" w14:textId="77777777" w:rsidR="00785E72" w:rsidRPr="00720EDB" w:rsidRDefault="00785E72" w:rsidP="00720EDB">
      <w:pPr>
        <w:jc w:val="both"/>
        <w:rPr>
          <w:rFonts w:cs="Calibri"/>
          <w:szCs w:val="24"/>
        </w:rPr>
      </w:pPr>
      <w:r w:rsidRPr="00720EDB">
        <w:rPr>
          <w:rFonts w:cs="Calibri"/>
          <w:szCs w:val="24"/>
        </w:rPr>
        <w:t>Wśród pozostałych branż zauważalną rolę odgrywają marketing,</w:t>
      </w:r>
      <w:r>
        <w:rPr>
          <w:rFonts w:cs="Calibri"/>
          <w:szCs w:val="24"/>
        </w:rPr>
        <w:t xml:space="preserve"> </w:t>
      </w:r>
      <w:r w:rsidRPr="00720EDB">
        <w:rPr>
          <w:rFonts w:cs="Calibri"/>
          <w:szCs w:val="24"/>
        </w:rPr>
        <w:t xml:space="preserve">reklama </w:t>
      </w:r>
      <w:r>
        <w:rPr>
          <w:rFonts w:cs="Calibri"/>
          <w:szCs w:val="24"/>
        </w:rPr>
        <w:br/>
      </w:r>
      <w:r w:rsidRPr="00720EDB">
        <w:rPr>
          <w:rFonts w:cs="Calibri"/>
          <w:szCs w:val="24"/>
        </w:rPr>
        <w:t xml:space="preserve">a także administracja medyczna oraz usługi osobiste. Choć żadna z tych grup nie osiąga </w:t>
      </w:r>
      <w:r w:rsidRPr="00720EDB">
        <w:rPr>
          <w:rFonts w:cs="Calibri"/>
          <w:szCs w:val="24"/>
        </w:rPr>
        <w:lastRenderedPageBreak/>
        <w:t>liczebności dominujących sektorów, ich obecność wskazuje na potrzebę utrzymania kompetencji komunikacyjnych, organizacyjnych i usługowych. Należą do nich takie zawody jak specjaliści ds. pozyskiwania funduszy, recepcjoniści, kosmetyczki, kucharze czy robotnicy gospodarczy. Każdy z tych obszarów wspiera działalność firm, instytucji i usług lokalnych, stanowiąc ważny element funkcjonowania społeczności.</w:t>
      </w:r>
    </w:p>
    <w:p w14:paraId="5E11DE42" w14:textId="77777777" w:rsidR="00785E72" w:rsidRPr="00720EDB" w:rsidRDefault="00785E72" w:rsidP="00720EDB">
      <w:pPr>
        <w:jc w:val="both"/>
        <w:rPr>
          <w:rFonts w:cs="Calibri"/>
          <w:szCs w:val="24"/>
        </w:rPr>
      </w:pPr>
      <w:r w:rsidRPr="00720EDB">
        <w:rPr>
          <w:rFonts w:cs="Calibri"/>
          <w:szCs w:val="24"/>
        </w:rPr>
        <w:t>Na marginesie liczebności, ale nie znaczenia, pozostają branże niszowe, takie jak IT, edukacja przedszkolna, elektronika, transport osobowy i dostawczy, czy zawody związane z medycyną i bezpieczeństwem pracy. Towarzyszy im niewielka liczba ofert, ale są to zwykle stanowiska wymagające specjalistycznych kwalifikacji, których nie można zastąpić ogólnymi kompetencjami. Nawet pojedyncze oferty w tych sektorach świadczą o tym, że rynek pracy potrzebuje również wąsko wyspecjalizowanych kadr.</w:t>
      </w:r>
    </w:p>
    <w:p w14:paraId="6E88793E" w14:textId="77777777" w:rsidR="00785E72" w:rsidRDefault="00785E72" w:rsidP="00720EDB">
      <w:pPr>
        <w:jc w:val="both"/>
        <w:rPr>
          <w:rFonts w:cs="Calibri"/>
          <w:szCs w:val="24"/>
        </w:rPr>
      </w:pPr>
      <w:r w:rsidRPr="00720EDB">
        <w:rPr>
          <w:rFonts w:cs="Calibri"/>
          <w:szCs w:val="24"/>
        </w:rPr>
        <w:t xml:space="preserve">Podsumowując, podział branżowy według kodów </w:t>
      </w:r>
      <w:r>
        <w:rPr>
          <w:rFonts w:cs="Calibri"/>
          <w:szCs w:val="24"/>
        </w:rPr>
        <w:t>zawodów</w:t>
      </w:r>
      <w:r w:rsidRPr="00720EDB">
        <w:rPr>
          <w:rFonts w:cs="Calibri"/>
          <w:szCs w:val="24"/>
        </w:rPr>
        <w:t xml:space="preserve"> ukazuje jasno, że handel pozostaje głównym kierunkiem prac interwencyjnych, podczas gdy administracja, produkcja i prace techniczne stanowią stabilne zaplecze lokalnego rynku. Logistyka wzmacnia swoją pozycję jako sektor rozwijający się, a pozostałe branże – choć mniej liczne – podkreślają zróżnicowanie potrzeb i konieczność elastycznego podejścia do planowania form pomocy. Taka struktura potwierdza, że programy aktywizacyjne powinny jednocześnie odpowiadać na potrzeby dominujących sektorów, jak i umożliwiać rozwój bardziej wyspecjalizowanych umiejętności tam, gdzie nawet pojedyncze stanowiska mogą mieć znaczenie strategiczne dla społeczności lokalnej.</w:t>
      </w:r>
    </w:p>
    <w:p w14:paraId="04A0359D" w14:textId="77777777" w:rsidR="00785E72" w:rsidRPr="00720EDB" w:rsidRDefault="00785E72" w:rsidP="00720EDB">
      <w:pPr>
        <w:jc w:val="both"/>
        <w:rPr>
          <w:rFonts w:cs="Calibri"/>
          <w:szCs w:val="24"/>
        </w:rPr>
      </w:pPr>
    </w:p>
    <w:p w14:paraId="113585B4" w14:textId="77777777" w:rsidR="00785E72" w:rsidRPr="00E45107" w:rsidRDefault="00785E72" w:rsidP="00E45107">
      <w:pPr>
        <w:jc w:val="both"/>
        <w:rPr>
          <w:rFonts w:cs="Calibri"/>
          <w:szCs w:val="24"/>
        </w:rPr>
      </w:pPr>
      <w:r w:rsidRPr="00E45107">
        <w:rPr>
          <w:rFonts w:cs="Calibri"/>
          <w:szCs w:val="24"/>
        </w:rPr>
        <w:t xml:space="preserve">W zestawieniu obejmującym rok 2025 znalazło się siedemnaście zawodów, w ramach których utworzono trzydzieści </w:t>
      </w:r>
      <w:r>
        <w:rPr>
          <w:rFonts w:cs="Calibri"/>
          <w:szCs w:val="24"/>
        </w:rPr>
        <w:t>cztery</w:t>
      </w:r>
      <w:r w:rsidRPr="00E45107">
        <w:rPr>
          <w:rFonts w:cs="Calibri"/>
          <w:szCs w:val="24"/>
        </w:rPr>
        <w:t xml:space="preserve"> miejsc</w:t>
      </w:r>
      <w:r>
        <w:rPr>
          <w:rFonts w:cs="Calibri"/>
          <w:szCs w:val="24"/>
        </w:rPr>
        <w:t>a</w:t>
      </w:r>
      <w:r w:rsidRPr="00E45107">
        <w:rPr>
          <w:rFonts w:cs="Calibri"/>
          <w:szCs w:val="24"/>
        </w:rPr>
        <w:t xml:space="preserve"> pracy finansowan</w:t>
      </w:r>
      <w:r>
        <w:rPr>
          <w:rFonts w:cs="Calibri"/>
          <w:szCs w:val="24"/>
        </w:rPr>
        <w:t>e</w:t>
      </w:r>
      <w:r w:rsidRPr="00E45107">
        <w:rPr>
          <w:rFonts w:cs="Calibri"/>
          <w:szCs w:val="24"/>
        </w:rPr>
        <w:t xml:space="preserve"> ze środków Funduszu Pracy. Dane te ukazują szeroki zakres profesji, w których pracodawcy decydowali się skorzystać </w:t>
      </w:r>
      <w:r>
        <w:rPr>
          <w:rFonts w:cs="Calibri"/>
          <w:szCs w:val="24"/>
        </w:rPr>
        <w:br/>
      </w:r>
      <w:r w:rsidRPr="00E45107">
        <w:rPr>
          <w:rFonts w:cs="Calibri"/>
          <w:szCs w:val="24"/>
        </w:rPr>
        <w:t xml:space="preserve">z </w:t>
      </w:r>
      <w:r w:rsidRPr="00E45107">
        <w:rPr>
          <w:rFonts w:cs="Calibri"/>
          <w:b/>
          <w:bCs/>
          <w:szCs w:val="24"/>
        </w:rPr>
        <w:t>refundacji kosztów wyposażenia lub doposażenia stanowiska pracy</w:t>
      </w:r>
      <w:r w:rsidRPr="00E45107">
        <w:rPr>
          <w:rFonts w:cs="Calibri"/>
          <w:szCs w:val="24"/>
        </w:rPr>
        <w:t>, a jednocześnie stanowią odzwierciedlenie realnych potrzeb lokalnego rynku pracy.</w:t>
      </w:r>
    </w:p>
    <w:p w14:paraId="4D5710AC" w14:textId="24634D5C" w:rsidR="00785E72" w:rsidRDefault="00785E72" w:rsidP="00015A16">
      <w:pPr>
        <w:jc w:val="both"/>
        <w:rPr>
          <w:sz w:val="20"/>
        </w:rPr>
      </w:pPr>
      <w:r>
        <w:fldChar w:fldCharType="begin"/>
      </w:r>
      <w:r>
        <w:instrText xml:space="preserve"> LINK </w:instrText>
      </w:r>
      <w:r w:rsidR="00A6732D">
        <w:instrText xml:space="preserve">Excel.Sheet.12 C:\\Users\\ssagadyn\\Downloads\\podsumowanie_kody_zawodow_PL.xls Sheet1!W1K1:W18K4 </w:instrText>
      </w:r>
      <w:r>
        <w:instrText xml:space="preserve">\a \f 4 \h  \* MERGEFORMAT </w:instrText>
      </w:r>
      <w:r>
        <w:fldChar w:fldCharType="separate"/>
      </w:r>
    </w:p>
    <w:tbl>
      <w:tblPr>
        <w:tblW w:w="9639" w:type="dxa"/>
        <w:tblInd w:w="70" w:type="dxa"/>
        <w:tblCellMar>
          <w:left w:w="70" w:type="dxa"/>
          <w:right w:w="70" w:type="dxa"/>
        </w:tblCellMar>
        <w:tblLook w:val="04A0" w:firstRow="1" w:lastRow="0" w:firstColumn="1" w:lastColumn="0" w:noHBand="0" w:noVBand="1"/>
      </w:tblPr>
      <w:tblGrid>
        <w:gridCol w:w="1440"/>
        <w:gridCol w:w="1154"/>
        <w:gridCol w:w="2954"/>
        <w:gridCol w:w="4091"/>
      </w:tblGrid>
      <w:tr w:rsidR="00785E72" w:rsidRPr="009401A8" w14:paraId="407B9D0C" w14:textId="77777777" w:rsidTr="009401A8">
        <w:trPr>
          <w:trHeight w:val="288"/>
        </w:trPr>
        <w:tc>
          <w:tcPr>
            <w:tcW w:w="1440" w:type="dxa"/>
            <w:tcBorders>
              <w:top w:val="single" w:sz="4" w:space="0" w:color="auto"/>
              <w:left w:val="single" w:sz="4" w:space="0" w:color="auto"/>
              <w:bottom w:val="single" w:sz="4" w:space="0" w:color="auto"/>
              <w:right w:val="single" w:sz="4" w:space="0" w:color="auto"/>
            </w:tcBorders>
            <w:shd w:val="clear" w:color="4F81BD" w:fill="4F81BD"/>
            <w:noWrap/>
            <w:hideMark/>
          </w:tcPr>
          <w:p w14:paraId="20277EDD" w14:textId="77777777" w:rsidR="00785E72" w:rsidRPr="009401A8" w:rsidRDefault="00785E72" w:rsidP="009401A8">
            <w:pPr>
              <w:jc w:val="center"/>
              <w:rPr>
                <w:rFonts w:eastAsia="Times New Roman" w:cs="Calibri"/>
                <w:b/>
                <w:bCs/>
                <w:color w:val="FFFFFF"/>
              </w:rPr>
            </w:pPr>
            <w:r w:rsidRPr="009401A8">
              <w:rPr>
                <w:rFonts w:eastAsia="Times New Roman" w:cs="Calibri"/>
                <w:b/>
                <w:bCs/>
                <w:color w:val="FFFFFF"/>
              </w:rPr>
              <w:t>Kod zawodu</w:t>
            </w:r>
          </w:p>
        </w:tc>
        <w:tc>
          <w:tcPr>
            <w:tcW w:w="1112" w:type="dxa"/>
            <w:tcBorders>
              <w:top w:val="single" w:sz="4" w:space="0" w:color="auto"/>
              <w:left w:val="single" w:sz="4" w:space="0" w:color="auto"/>
              <w:bottom w:val="single" w:sz="4" w:space="0" w:color="auto"/>
              <w:right w:val="single" w:sz="4" w:space="0" w:color="auto"/>
            </w:tcBorders>
            <w:shd w:val="clear" w:color="4F81BD" w:fill="4F81BD"/>
            <w:hideMark/>
          </w:tcPr>
          <w:p w14:paraId="263A98BD" w14:textId="77777777" w:rsidR="00785E72" w:rsidRPr="009401A8" w:rsidRDefault="00785E72" w:rsidP="009401A8">
            <w:pPr>
              <w:jc w:val="center"/>
              <w:rPr>
                <w:rFonts w:eastAsia="Times New Roman" w:cs="Calibri"/>
                <w:b/>
                <w:bCs/>
                <w:color w:val="FFFFFF"/>
              </w:rPr>
            </w:pPr>
            <w:r w:rsidRPr="009401A8">
              <w:rPr>
                <w:rFonts w:eastAsia="Times New Roman" w:cs="Calibri"/>
                <w:b/>
                <w:bCs/>
                <w:color w:val="FFFFFF"/>
              </w:rPr>
              <w:t>Liczba stanowisk</w:t>
            </w:r>
          </w:p>
        </w:tc>
        <w:tc>
          <w:tcPr>
            <w:tcW w:w="2968" w:type="dxa"/>
            <w:tcBorders>
              <w:top w:val="single" w:sz="4" w:space="0" w:color="auto"/>
              <w:left w:val="single" w:sz="4" w:space="0" w:color="auto"/>
              <w:bottom w:val="single" w:sz="4" w:space="0" w:color="auto"/>
              <w:right w:val="single" w:sz="4" w:space="0" w:color="auto"/>
            </w:tcBorders>
            <w:shd w:val="clear" w:color="4F81BD" w:fill="4F81BD"/>
            <w:hideMark/>
          </w:tcPr>
          <w:p w14:paraId="310243D5" w14:textId="77777777" w:rsidR="00785E72" w:rsidRPr="009401A8" w:rsidRDefault="00785E72" w:rsidP="009401A8">
            <w:pPr>
              <w:jc w:val="center"/>
              <w:rPr>
                <w:rFonts w:eastAsia="Times New Roman" w:cs="Calibri"/>
                <w:b/>
                <w:bCs/>
                <w:color w:val="FFFFFF"/>
              </w:rPr>
            </w:pPr>
            <w:r w:rsidRPr="009401A8">
              <w:rPr>
                <w:rFonts w:eastAsia="Times New Roman" w:cs="Calibri"/>
                <w:b/>
                <w:bCs/>
                <w:color w:val="FFFFFF"/>
              </w:rPr>
              <w:t>Zawody</w:t>
            </w:r>
          </w:p>
        </w:tc>
        <w:tc>
          <w:tcPr>
            <w:tcW w:w="4119" w:type="dxa"/>
            <w:tcBorders>
              <w:top w:val="single" w:sz="4" w:space="0" w:color="auto"/>
              <w:left w:val="single" w:sz="4" w:space="0" w:color="auto"/>
              <w:bottom w:val="single" w:sz="4" w:space="0" w:color="auto"/>
              <w:right w:val="single" w:sz="4" w:space="0" w:color="auto"/>
            </w:tcBorders>
            <w:shd w:val="clear" w:color="4F81BD" w:fill="4F81BD"/>
            <w:hideMark/>
          </w:tcPr>
          <w:p w14:paraId="3EF10C8F" w14:textId="77777777" w:rsidR="00785E72" w:rsidRPr="009401A8" w:rsidRDefault="00785E72" w:rsidP="009401A8">
            <w:pPr>
              <w:jc w:val="center"/>
              <w:rPr>
                <w:rFonts w:eastAsia="Times New Roman" w:cs="Calibri"/>
                <w:b/>
                <w:bCs/>
                <w:color w:val="FFFFFF"/>
              </w:rPr>
            </w:pPr>
            <w:r w:rsidRPr="009401A8">
              <w:rPr>
                <w:rFonts w:eastAsia="Times New Roman" w:cs="Calibri"/>
                <w:b/>
                <w:bCs/>
                <w:color w:val="FFFFFF"/>
              </w:rPr>
              <w:t>Oferowane stanowiska</w:t>
            </w:r>
          </w:p>
        </w:tc>
      </w:tr>
      <w:tr w:rsidR="00785E72" w:rsidRPr="009401A8" w14:paraId="05736983" w14:textId="77777777" w:rsidTr="009401A8">
        <w:trPr>
          <w:trHeight w:val="576"/>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614499B1" w14:textId="77777777" w:rsidR="00785E72" w:rsidRPr="009401A8" w:rsidRDefault="00785E72" w:rsidP="009401A8">
            <w:pPr>
              <w:jc w:val="center"/>
              <w:rPr>
                <w:rFonts w:eastAsia="Times New Roman" w:cs="Calibri"/>
                <w:color w:val="000000"/>
              </w:rPr>
            </w:pPr>
            <w:r w:rsidRPr="009401A8">
              <w:rPr>
                <w:rFonts w:eastAsia="Times New Roman" w:cs="Calibri"/>
                <w:color w:val="000000"/>
              </w:rPr>
              <w:t>522301</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FC90E51" w14:textId="77777777" w:rsidR="00785E72" w:rsidRPr="009401A8" w:rsidRDefault="00785E72" w:rsidP="009401A8">
            <w:pPr>
              <w:jc w:val="center"/>
              <w:rPr>
                <w:rFonts w:eastAsia="Times New Roman" w:cs="Calibri"/>
                <w:color w:val="000000"/>
              </w:rPr>
            </w:pPr>
            <w:r>
              <w:rPr>
                <w:rFonts w:eastAsia="Times New Roman" w:cs="Calibri"/>
                <w:color w:val="000000"/>
              </w:rPr>
              <w:t>12</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7F370C4B" w14:textId="77777777" w:rsidR="00785E72" w:rsidRPr="009401A8" w:rsidRDefault="00785E72" w:rsidP="009401A8">
            <w:pPr>
              <w:rPr>
                <w:rFonts w:eastAsia="Times New Roman" w:cs="Calibri"/>
                <w:color w:val="000000"/>
              </w:rPr>
            </w:pPr>
            <w:r w:rsidRPr="009401A8">
              <w:rPr>
                <w:rFonts w:eastAsia="Times New Roman" w:cs="Calibri"/>
                <w:color w:val="000000"/>
              </w:rPr>
              <w:t>Sprzedawca</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7DDF9566" w14:textId="77777777" w:rsidR="00785E72" w:rsidRPr="009401A8" w:rsidRDefault="00785E72" w:rsidP="009401A8">
            <w:pPr>
              <w:rPr>
                <w:rFonts w:eastAsia="Times New Roman" w:cs="Calibri"/>
                <w:color w:val="000000"/>
              </w:rPr>
            </w:pPr>
            <w:r w:rsidRPr="009401A8">
              <w:rPr>
                <w:rFonts w:eastAsia="Times New Roman" w:cs="Calibri"/>
                <w:color w:val="000000"/>
              </w:rPr>
              <w:t>Sprzedawca (7), Sprzedawca / Kasjer, Sprzedawca w wyspecjalizowanym sklepie zoologicznym</w:t>
            </w:r>
          </w:p>
        </w:tc>
      </w:tr>
      <w:tr w:rsidR="00785E72" w:rsidRPr="009401A8" w14:paraId="58BC0669"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37A37904" w14:textId="77777777" w:rsidR="00785E72" w:rsidRPr="009401A8" w:rsidRDefault="00785E72" w:rsidP="009401A8">
            <w:pPr>
              <w:jc w:val="center"/>
              <w:rPr>
                <w:rFonts w:eastAsia="Times New Roman" w:cs="Calibri"/>
                <w:color w:val="000000"/>
              </w:rPr>
            </w:pPr>
            <w:r w:rsidRPr="009401A8">
              <w:rPr>
                <w:rFonts w:eastAsia="Times New Roman" w:cs="Calibri"/>
                <w:color w:val="000000"/>
              </w:rPr>
              <w:t>512001</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156671A9" w14:textId="77777777" w:rsidR="00785E72" w:rsidRPr="009401A8" w:rsidRDefault="00785E72" w:rsidP="009401A8">
            <w:pPr>
              <w:jc w:val="center"/>
              <w:rPr>
                <w:rFonts w:eastAsia="Times New Roman" w:cs="Calibri"/>
                <w:color w:val="000000"/>
              </w:rPr>
            </w:pPr>
            <w:r w:rsidRPr="009401A8">
              <w:rPr>
                <w:rFonts w:eastAsia="Times New Roman" w:cs="Calibri"/>
                <w:color w:val="000000"/>
              </w:rPr>
              <w:t>3</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162326C1" w14:textId="77777777" w:rsidR="00785E72" w:rsidRPr="009401A8" w:rsidRDefault="00785E72" w:rsidP="009401A8">
            <w:pPr>
              <w:rPr>
                <w:rFonts w:eastAsia="Times New Roman" w:cs="Calibri"/>
                <w:color w:val="000000"/>
              </w:rPr>
            </w:pPr>
            <w:r w:rsidRPr="009401A8">
              <w:rPr>
                <w:rFonts w:eastAsia="Times New Roman" w:cs="Calibri"/>
                <w:color w:val="000000"/>
              </w:rPr>
              <w:t>Kucharz* (3)</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5D928318" w14:textId="77777777" w:rsidR="00785E72" w:rsidRPr="009401A8" w:rsidRDefault="00785E72" w:rsidP="009401A8">
            <w:pPr>
              <w:rPr>
                <w:rFonts w:eastAsia="Times New Roman" w:cs="Calibri"/>
                <w:color w:val="000000"/>
              </w:rPr>
            </w:pPr>
            <w:r w:rsidRPr="009401A8">
              <w:rPr>
                <w:rFonts w:eastAsia="Times New Roman" w:cs="Calibri"/>
                <w:color w:val="000000"/>
              </w:rPr>
              <w:t>Kucharz (2), Kucharz - Sushi Master</w:t>
            </w:r>
          </w:p>
        </w:tc>
      </w:tr>
      <w:tr w:rsidR="00785E72" w:rsidRPr="009401A8" w14:paraId="07E0D853"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404ECA0E"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711104</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9AA41BF" w14:textId="77777777" w:rsidR="00785E72" w:rsidRPr="009401A8" w:rsidRDefault="00785E72" w:rsidP="009401A8">
            <w:pPr>
              <w:jc w:val="center"/>
              <w:rPr>
                <w:rFonts w:eastAsia="Times New Roman" w:cs="Calibri"/>
                <w:color w:val="000000"/>
              </w:rPr>
            </w:pPr>
            <w:r w:rsidRPr="009401A8">
              <w:rPr>
                <w:rFonts w:eastAsia="Times New Roman" w:cs="Calibri"/>
                <w:color w:val="000000"/>
              </w:rPr>
              <w:t>3</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03A8FAE2" w14:textId="77777777" w:rsidR="00785E72" w:rsidRPr="009401A8" w:rsidRDefault="00785E72" w:rsidP="009401A8">
            <w:pPr>
              <w:rPr>
                <w:rFonts w:eastAsia="Times New Roman" w:cs="Calibri"/>
                <w:color w:val="000000"/>
              </w:rPr>
            </w:pPr>
            <w:r w:rsidRPr="009401A8">
              <w:rPr>
                <w:rFonts w:eastAsia="Times New Roman" w:cs="Calibri"/>
                <w:color w:val="000000"/>
              </w:rPr>
              <w:t>Robotnik budowlany (3)</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04AD4FF3" w14:textId="77777777" w:rsidR="00785E72" w:rsidRPr="009401A8" w:rsidRDefault="00785E72" w:rsidP="009401A8">
            <w:pPr>
              <w:rPr>
                <w:rFonts w:eastAsia="Times New Roman" w:cs="Calibri"/>
                <w:color w:val="000000"/>
              </w:rPr>
            </w:pPr>
            <w:r w:rsidRPr="009401A8">
              <w:rPr>
                <w:rFonts w:eastAsia="Times New Roman" w:cs="Calibri"/>
                <w:color w:val="000000"/>
              </w:rPr>
              <w:t>Pracownik budowlany (2), Pracownik remontowo - budowlany</w:t>
            </w:r>
          </w:p>
        </w:tc>
      </w:tr>
      <w:tr w:rsidR="00785E72" w:rsidRPr="009401A8" w14:paraId="3651593B"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57D7A0B9" w14:textId="77777777" w:rsidR="00785E72" w:rsidRPr="009401A8" w:rsidRDefault="00785E72" w:rsidP="009401A8">
            <w:pPr>
              <w:jc w:val="center"/>
              <w:rPr>
                <w:rFonts w:eastAsia="Times New Roman" w:cs="Calibri"/>
                <w:color w:val="000000"/>
              </w:rPr>
            </w:pPr>
            <w:r w:rsidRPr="009401A8">
              <w:rPr>
                <w:rFonts w:eastAsia="Times New Roman" w:cs="Calibri"/>
                <w:color w:val="000000"/>
              </w:rPr>
              <w:t>432103</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063DB85F" w14:textId="77777777" w:rsidR="00785E72" w:rsidRPr="009401A8" w:rsidRDefault="00785E72" w:rsidP="009401A8">
            <w:pPr>
              <w:jc w:val="center"/>
              <w:rPr>
                <w:rFonts w:eastAsia="Times New Roman" w:cs="Calibri"/>
                <w:color w:val="000000"/>
              </w:rPr>
            </w:pPr>
            <w:r w:rsidRPr="009401A8">
              <w:rPr>
                <w:rFonts w:eastAsia="Times New Roman" w:cs="Calibri"/>
                <w:color w:val="000000"/>
              </w:rPr>
              <w:t>2</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08D6BBDA" w14:textId="77777777" w:rsidR="00785E72" w:rsidRPr="009401A8" w:rsidRDefault="00785E72" w:rsidP="009401A8">
            <w:pPr>
              <w:rPr>
                <w:rFonts w:eastAsia="Times New Roman" w:cs="Calibri"/>
                <w:color w:val="000000"/>
              </w:rPr>
            </w:pPr>
            <w:r w:rsidRPr="009401A8">
              <w:rPr>
                <w:rFonts w:eastAsia="Times New Roman" w:cs="Calibri"/>
                <w:color w:val="000000"/>
              </w:rPr>
              <w:t>Magazynier (2)</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30F15B89" w14:textId="77777777" w:rsidR="00785E72" w:rsidRPr="009401A8" w:rsidRDefault="00785E72" w:rsidP="009401A8">
            <w:pPr>
              <w:rPr>
                <w:rFonts w:eastAsia="Times New Roman" w:cs="Calibri"/>
                <w:color w:val="000000"/>
              </w:rPr>
            </w:pPr>
            <w:r w:rsidRPr="009401A8">
              <w:rPr>
                <w:rFonts w:eastAsia="Times New Roman" w:cs="Calibri"/>
                <w:color w:val="000000"/>
              </w:rPr>
              <w:t>Magazynier (2)</w:t>
            </w:r>
          </w:p>
        </w:tc>
      </w:tr>
      <w:tr w:rsidR="00785E72" w:rsidRPr="009401A8" w14:paraId="5EDA3A9E"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69D90AB1"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711205</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67C1579" w14:textId="77777777" w:rsidR="00785E72" w:rsidRPr="009401A8" w:rsidRDefault="00785E72" w:rsidP="009401A8">
            <w:pPr>
              <w:jc w:val="center"/>
              <w:rPr>
                <w:rFonts w:eastAsia="Times New Roman" w:cs="Calibri"/>
                <w:color w:val="000000"/>
              </w:rPr>
            </w:pPr>
            <w:r w:rsidRPr="009401A8">
              <w:rPr>
                <w:rFonts w:eastAsia="Times New Roman" w:cs="Calibri"/>
                <w:color w:val="000000"/>
              </w:rPr>
              <w:t>2</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21508F63" w14:textId="77777777" w:rsidR="00785E72" w:rsidRPr="009401A8" w:rsidRDefault="00785E72" w:rsidP="009401A8">
            <w:pPr>
              <w:rPr>
                <w:rFonts w:eastAsia="Times New Roman" w:cs="Calibri"/>
                <w:color w:val="000000"/>
              </w:rPr>
            </w:pPr>
            <w:r w:rsidRPr="009401A8">
              <w:rPr>
                <w:rFonts w:eastAsia="Times New Roman" w:cs="Calibri"/>
                <w:color w:val="000000"/>
              </w:rPr>
              <w:t>Brukarz (2)</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2A9986EF" w14:textId="77777777" w:rsidR="00785E72" w:rsidRPr="009401A8" w:rsidRDefault="00785E72" w:rsidP="009401A8">
            <w:pPr>
              <w:rPr>
                <w:rFonts w:eastAsia="Times New Roman" w:cs="Calibri"/>
                <w:color w:val="000000"/>
              </w:rPr>
            </w:pPr>
            <w:r w:rsidRPr="009401A8">
              <w:rPr>
                <w:rFonts w:eastAsia="Times New Roman" w:cs="Calibri"/>
                <w:color w:val="000000"/>
              </w:rPr>
              <w:t>Brukarz (2)</w:t>
            </w:r>
          </w:p>
        </w:tc>
      </w:tr>
      <w:tr w:rsidR="00785E72" w:rsidRPr="009401A8" w14:paraId="0BFA14E9"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75079749" w14:textId="77777777" w:rsidR="00785E72" w:rsidRPr="009401A8" w:rsidRDefault="00785E72" w:rsidP="009401A8">
            <w:pPr>
              <w:jc w:val="center"/>
              <w:rPr>
                <w:rFonts w:eastAsia="Times New Roman" w:cs="Calibri"/>
                <w:color w:val="000000"/>
              </w:rPr>
            </w:pPr>
            <w:r w:rsidRPr="009401A8">
              <w:rPr>
                <w:rFonts w:eastAsia="Times New Roman" w:cs="Calibri"/>
                <w:color w:val="000000"/>
              </w:rPr>
              <w:t>216101</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3F43CE32"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274A259D" w14:textId="77777777" w:rsidR="00785E72" w:rsidRPr="009401A8" w:rsidRDefault="00785E72" w:rsidP="009401A8">
            <w:pPr>
              <w:rPr>
                <w:rFonts w:eastAsia="Times New Roman" w:cs="Calibri"/>
                <w:color w:val="000000"/>
              </w:rPr>
            </w:pPr>
            <w:r w:rsidRPr="009401A8">
              <w:rPr>
                <w:rFonts w:eastAsia="Times New Roman" w:cs="Calibri"/>
                <w:color w:val="000000"/>
              </w:rPr>
              <w:t>Architekt</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6291BC85" w14:textId="77777777" w:rsidR="00785E72" w:rsidRPr="009401A8" w:rsidRDefault="00785E72" w:rsidP="009401A8">
            <w:pPr>
              <w:rPr>
                <w:rFonts w:eastAsia="Times New Roman" w:cs="Calibri"/>
                <w:color w:val="000000"/>
              </w:rPr>
            </w:pPr>
            <w:r w:rsidRPr="009401A8">
              <w:rPr>
                <w:rFonts w:eastAsia="Times New Roman" w:cs="Calibri"/>
                <w:color w:val="000000"/>
              </w:rPr>
              <w:t>Asystent projektanta i spraw marketingu</w:t>
            </w:r>
          </w:p>
        </w:tc>
      </w:tr>
      <w:tr w:rsidR="00785E72" w:rsidRPr="009401A8" w14:paraId="49E25AD7"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1400D2EA" w14:textId="77777777" w:rsidR="00785E72" w:rsidRPr="009401A8" w:rsidRDefault="00785E72" w:rsidP="009401A8">
            <w:pPr>
              <w:jc w:val="center"/>
              <w:rPr>
                <w:rFonts w:eastAsia="Times New Roman" w:cs="Calibri"/>
                <w:color w:val="000000"/>
              </w:rPr>
            </w:pPr>
            <w:r w:rsidRPr="009401A8">
              <w:rPr>
                <w:rFonts w:eastAsia="Times New Roman" w:cs="Calibri"/>
                <w:color w:val="000000"/>
              </w:rPr>
              <w:t>411004</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EA80B2F"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0FC2026A" w14:textId="77777777" w:rsidR="00785E72" w:rsidRPr="009401A8" w:rsidRDefault="00785E72" w:rsidP="009401A8">
            <w:pPr>
              <w:rPr>
                <w:rFonts w:eastAsia="Times New Roman" w:cs="Calibri"/>
                <w:color w:val="000000"/>
              </w:rPr>
            </w:pPr>
            <w:r w:rsidRPr="009401A8">
              <w:rPr>
                <w:rFonts w:eastAsia="Times New Roman" w:cs="Calibri"/>
                <w:color w:val="000000"/>
              </w:rPr>
              <w:t>Technik prac biurowych*</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20E34532" w14:textId="77777777" w:rsidR="00785E72" w:rsidRPr="009401A8" w:rsidRDefault="00785E72" w:rsidP="009401A8">
            <w:pPr>
              <w:rPr>
                <w:rFonts w:eastAsia="Times New Roman" w:cs="Calibri"/>
                <w:color w:val="000000"/>
              </w:rPr>
            </w:pPr>
            <w:r w:rsidRPr="009401A8">
              <w:rPr>
                <w:rFonts w:eastAsia="Times New Roman" w:cs="Calibri"/>
                <w:color w:val="000000"/>
              </w:rPr>
              <w:t>Pracownik kancelaryjny</w:t>
            </w:r>
          </w:p>
        </w:tc>
      </w:tr>
      <w:tr w:rsidR="00785E72" w:rsidRPr="009401A8" w14:paraId="3545617C"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0BC3D57B" w14:textId="77777777" w:rsidR="00785E72" w:rsidRPr="009401A8" w:rsidRDefault="00785E72" w:rsidP="009401A8">
            <w:pPr>
              <w:jc w:val="center"/>
              <w:rPr>
                <w:rFonts w:eastAsia="Times New Roman" w:cs="Calibri"/>
                <w:color w:val="000000"/>
              </w:rPr>
            </w:pPr>
            <w:r w:rsidRPr="009401A8">
              <w:rPr>
                <w:rFonts w:eastAsia="Times New Roman" w:cs="Calibri"/>
                <w:color w:val="000000"/>
              </w:rPr>
              <w:t>512002</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2E18E52"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521DDA4C" w14:textId="77777777" w:rsidR="00785E72" w:rsidRPr="009401A8" w:rsidRDefault="00785E72" w:rsidP="009401A8">
            <w:pPr>
              <w:rPr>
                <w:rFonts w:eastAsia="Times New Roman" w:cs="Calibri"/>
                <w:color w:val="000000"/>
              </w:rPr>
            </w:pPr>
            <w:r w:rsidRPr="009401A8">
              <w:rPr>
                <w:rFonts w:eastAsia="Times New Roman" w:cs="Calibri"/>
                <w:color w:val="000000"/>
              </w:rPr>
              <w:t>Pizzer</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5E4C6ED9" w14:textId="77777777" w:rsidR="00785E72" w:rsidRPr="009401A8" w:rsidRDefault="00785E72" w:rsidP="009401A8">
            <w:pPr>
              <w:rPr>
                <w:rFonts w:eastAsia="Times New Roman" w:cs="Calibri"/>
                <w:color w:val="000000"/>
              </w:rPr>
            </w:pPr>
            <w:r w:rsidRPr="009401A8">
              <w:rPr>
                <w:rFonts w:eastAsia="Times New Roman" w:cs="Calibri"/>
                <w:color w:val="000000"/>
              </w:rPr>
              <w:t>Pracownik pizzerii</w:t>
            </w:r>
          </w:p>
        </w:tc>
      </w:tr>
      <w:tr w:rsidR="00785E72" w:rsidRPr="009401A8" w14:paraId="2DF0593E"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41B9A60B"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712904</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A23BF3A"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186BD5A3" w14:textId="77777777" w:rsidR="00785E72" w:rsidRPr="009401A8" w:rsidRDefault="00785E72" w:rsidP="009401A8">
            <w:pPr>
              <w:rPr>
                <w:rFonts w:eastAsia="Times New Roman" w:cs="Calibri"/>
                <w:color w:val="000000"/>
              </w:rPr>
            </w:pPr>
            <w:r w:rsidRPr="009401A8">
              <w:rPr>
                <w:rFonts w:eastAsia="Times New Roman" w:cs="Calibri"/>
                <w:color w:val="000000"/>
              </w:rPr>
              <w:t>Technolog robót wykończeniowych w budownictwie</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7BEF7F37" w14:textId="77777777" w:rsidR="00785E72" w:rsidRPr="009401A8" w:rsidRDefault="00785E72" w:rsidP="009401A8">
            <w:pPr>
              <w:rPr>
                <w:rFonts w:eastAsia="Times New Roman" w:cs="Calibri"/>
                <w:color w:val="000000"/>
              </w:rPr>
            </w:pPr>
            <w:r w:rsidRPr="009401A8">
              <w:rPr>
                <w:rFonts w:eastAsia="Times New Roman" w:cs="Calibri"/>
                <w:color w:val="000000"/>
              </w:rPr>
              <w:t>Pomocnik pracownika do wykończenia wnętrz</w:t>
            </w:r>
          </w:p>
        </w:tc>
      </w:tr>
      <w:tr w:rsidR="00785E72" w:rsidRPr="009401A8" w14:paraId="757F94CD"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789C6787"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722204</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233C953D"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66360DEA" w14:textId="77777777" w:rsidR="00785E72" w:rsidRPr="009401A8" w:rsidRDefault="00785E72" w:rsidP="009401A8">
            <w:pPr>
              <w:rPr>
                <w:rFonts w:eastAsia="Times New Roman" w:cs="Calibri"/>
                <w:color w:val="000000"/>
              </w:rPr>
            </w:pPr>
            <w:r w:rsidRPr="009401A8">
              <w:rPr>
                <w:rFonts w:eastAsia="Times New Roman" w:cs="Calibri"/>
                <w:color w:val="000000"/>
              </w:rPr>
              <w:t>Ślusarz*</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42C0B229" w14:textId="77777777" w:rsidR="00785E72" w:rsidRPr="009401A8" w:rsidRDefault="00785E72" w:rsidP="009401A8">
            <w:pPr>
              <w:rPr>
                <w:rFonts w:eastAsia="Times New Roman" w:cs="Calibri"/>
                <w:color w:val="000000"/>
              </w:rPr>
            </w:pPr>
            <w:r w:rsidRPr="009401A8">
              <w:rPr>
                <w:rFonts w:eastAsia="Times New Roman" w:cs="Calibri"/>
                <w:color w:val="000000"/>
              </w:rPr>
              <w:t xml:space="preserve">Operator pozycjonera spawalniczego </w:t>
            </w:r>
          </w:p>
        </w:tc>
      </w:tr>
      <w:tr w:rsidR="00785E72" w:rsidRPr="009401A8" w14:paraId="15FBB5F1"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3A7C685F"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723103</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51BCCD91"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53271156" w14:textId="77777777" w:rsidR="00785E72" w:rsidRPr="009401A8" w:rsidRDefault="00785E72" w:rsidP="009401A8">
            <w:pPr>
              <w:rPr>
                <w:rFonts w:eastAsia="Times New Roman" w:cs="Calibri"/>
                <w:color w:val="000000"/>
              </w:rPr>
            </w:pPr>
            <w:r w:rsidRPr="009401A8">
              <w:rPr>
                <w:rFonts w:eastAsia="Times New Roman" w:cs="Calibri"/>
                <w:color w:val="000000"/>
              </w:rPr>
              <w:t>Mechanik pojazdów samochodowych*</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1CD0EC08" w14:textId="77777777" w:rsidR="00785E72" w:rsidRPr="009401A8" w:rsidRDefault="00785E72" w:rsidP="009401A8">
            <w:pPr>
              <w:rPr>
                <w:rFonts w:eastAsia="Times New Roman" w:cs="Calibri"/>
                <w:color w:val="000000"/>
              </w:rPr>
            </w:pPr>
            <w:r w:rsidRPr="009401A8">
              <w:rPr>
                <w:rFonts w:eastAsia="Times New Roman" w:cs="Calibri"/>
                <w:color w:val="000000"/>
              </w:rPr>
              <w:t>Pomocnik mechanika pojazdów samochodowych</w:t>
            </w:r>
          </w:p>
        </w:tc>
      </w:tr>
      <w:tr w:rsidR="00785E72" w:rsidRPr="009401A8" w14:paraId="6FFC4C17"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747F9984"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723105</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E315B48"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2687BC97" w14:textId="77777777" w:rsidR="00785E72" w:rsidRPr="009401A8" w:rsidRDefault="00785E72" w:rsidP="009401A8">
            <w:pPr>
              <w:rPr>
                <w:rFonts w:eastAsia="Times New Roman" w:cs="Calibri"/>
                <w:color w:val="000000"/>
              </w:rPr>
            </w:pPr>
            <w:r w:rsidRPr="009401A8">
              <w:rPr>
                <w:rFonts w:eastAsia="Times New Roman" w:cs="Calibri"/>
                <w:color w:val="000000"/>
              </w:rPr>
              <w:t>Mechanik samochodów osobowych</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405AA1C1" w14:textId="77777777" w:rsidR="00785E72" w:rsidRPr="009401A8" w:rsidRDefault="00785E72" w:rsidP="009401A8">
            <w:pPr>
              <w:rPr>
                <w:rFonts w:eastAsia="Times New Roman" w:cs="Calibri"/>
                <w:color w:val="000000"/>
              </w:rPr>
            </w:pPr>
            <w:r w:rsidRPr="009401A8">
              <w:rPr>
                <w:rFonts w:eastAsia="Times New Roman" w:cs="Calibri"/>
                <w:color w:val="000000"/>
              </w:rPr>
              <w:t>Mechanik samochodowy</w:t>
            </w:r>
          </w:p>
        </w:tc>
      </w:tr>
      <w:tr w:rsidR="00785E72" w:rsidRPr="009401A8" w14:paraId="41A5037B"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3D000C89" w14:textId="77777777" w:rsidR="00785E72" w:rsidRPr="009401A8" w:rsidRDefault="00785E72" w:rsidP="009401A8">
            <w:pPr>
              <w:jc w:val="center"/>
              <w:rPr>
                <w:rFonts w:eastAsia="Times New Roman" w:cs="Calibri"/>
                <w:color w:val="000000"/>
              </w:rPr>
            </w:pPr>
            <w:r w:rsidRPr="009401A8">
              <w:rPr>
                <w:rFonts w:eastAsia="Times New Roman" w:cs="Calibri"/>
                <w:color w:val="000000"/>
              </w:rPr>
              <w:t>753105</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5EDB91D"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4BE3631A" w14:textId="77777777" w:rsidR="00785E72" w:rsidRPr="009401A8" w:rsidRDefault="00785E72" w:rsidP="009401A8">
            <w:pPr>
              <w:rPr>
                <w:rFonts w:eastAsia="Times New Roman" w:cs="Calibri"/>
                <w:color w:val="000000"/>
              </w:rPr>
            </w:pPr>
            <w:r w:rsidRPr="009401A8">
              <w:rPr>
                <w:rFonts w:eastAsia="Times New Roman" w:cs="Calibri"/>
                <w:color w:val="000000"/>
              </w:rPr>
              <w:t>Krawiec*</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6D5DC6EA" w14:textId="77777777" w:rsidR="00785E72" w:rsidRPr="009401A8" w:rsidRDefault="00785E72" w:rsidP="009401A8">
            <w:pPr>
              <w:rPr>
                <w:rFonts w:eastAsia="Times New Roman" w:cs="Calibri"/>
                <w:color w:val="000000"/>
              </w:rPr>
            </w:pPr>
            <w:r w:rsidRPr="009401A8">
              <w:rPr>
                <w:rFonts w:eastAsia="Times New Roman" w:cs="Calibri"/>
                <w:color w:val="000000"/>
              </w:rPr>
              <w:t>Krawcowa</w:t>
            </w:r>
          </w:p>
        </w:tc>
      </w:tr>
      <w:tr w:rsidR="00785E72" w:rsidRPr="009401A8" w14:paraId="768D9B71"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728364EA" w14:textId="77777777" w:rsidR="00785E72" w:rsidRPr="009401A8" w:rsidRDefault="00785E72" w:rsidP="009401A8">
            <w:pPr>
              <w:jc w:val="center"/>
              <w:rPr>
                <w:rFonts w:eastAsia="Times New Roman" w:cs="Calibri"/>
                <w:color w:val="000000"/>
              </w:rPr>
            </w:pPr>
            <w:r w:rsidRPr="009401A8">
              <w:rPr>
                <w:rFonts w:eastAsia="Times New Roman" w:cs="Calibri"/>
                <w:color w:val="000000"/>
              </w:rPr>
              <w:lastRenderedPageBreak/>
              <w:t>814104</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35C3600B"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2348435D" w14:textId="77777777" w:rsidR="00785E72" w:rsidRPr="009401A8" w:rsidRDefault="00785E72" w:rsidP="009401A8">
            <w:pPr>
              <w:rPr>
                <w:rFonts w:eastAsia="Times New Roman" w:cs="Calibri"/>
                <w:color w:val="000000"/>
              </w:rPr>
            </w:pPr>
            <w:r w:rsidRPr="009401A8">
              <w:rPr>
                <w:rFonts w:eastAsia="Times New Roman" w:cs="Calibri"/>
                <w:color w:val="000000"/>
              </w:rPr>
              <w:t>Wulkanizator</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264D178F" w14:textId="77777777" w:rsidR="00785E72" w:rsidRPr="009401A8" w:rsidRDefault="00785E72" w:rsidP="009401A8">
            <w:pPr>
              <w:rPr>
                <w:rFonts w:eastAsia="Times New Roman" w:cs="Calibri"/>
                <w:color w:val="000000"/>
              </w:rPr>
            </w:pPr>
            <w:r w:rsidRPr="009401A8">
              <w:rPr>
                <w:rFonts w:eastAsia="Times New Roman" w:cs="Calibri"/>
                <w:color w:val="000000"/>
              </w:rPr>
              <w:t>Wulkanizator</w:t>
            </w:r>
          </w:p>
        </w:tc>
      </w:tr>
      <w:tr w:rsidR="00785E72" w:rsidRPr="009401A8" w14:paraId="5A2E652E"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B8CCE4" w:fill="B8CCE4"/>
            <w:noWrap/>
            <w:vAlign w:val="bottom"/>
            <w:hideMark/>
          </w:tcPr>
          <w:p w14:paraId="31913DBB" w14:textId="77777777" w:rsidR="00785E72" w:rsidRPr="009401A8" w:rsidRDefault="00785E72" w:rsidP="009401A8">
            <w:pPr>
              <w:jc w:val="center"/>
              <w:rPr>
                <w:rFonts w:eastAsia="Times New Roman" w:cs="Calibri"/>
                <w:color w:val="000000"/>
              </w:rPr>
            </w:pPr>
            <w:r w:rsidRPr="009401A8">
              <w:rPr>
                <w:rFonts w:eastAsia="Times New Roman" w:cs="Calibri"/>
                <w:color w:val="000000"/>
              </w:rPr>
              <w:t>834205</w:t>
            </w:r>
          </w:p>
        </w:tc>
        <w:tc>
          <w:tcPr>
            <w:tcW w:w="1112"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BF9F631"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B8CCE4" w:fill="B8CCE4"/>
            <w:vAlign w:val="bottom"/>
            <w:hideMark/>
          </w:tcPr>
          <w:p w14:paraId="2F6685AD" w14:textId="77777777" w:rsidR="00785E72" w:rsidRPr="009401A8" w:rsidRDefault="00785E72" w:rsidP="009401A8">
            <w:pPr>
              <w:rPr>
                <w:rFonts w:eastAsia="Times New Roman" w:cs="Calibri"/>
                <w:color w:val="000000"/>
              </w:rPr>
            </w:pPr>
            <w:r w:rsidRPr="009401A8">
              <w:rPr>
                <w:rFonts w:eastAsia="Times New Roman" w:cs="Calibri"/>
                <w:color w:val="000000"/>
              </w:rPr>
              <w:t>Operator koparki</w:t>
            </w:r>
          </w:p>
        </w:tc>
        <w:tc>
          <w:tcPr>
            <w:tcW w:w="4119" w:type="dxa"/>
            <w:tcBorders>
              <w:top w:val="single" w:sz="4" w:space="0" w:color="FFFFFF"/>
              <w:left w:val="single" w:sz="4" w:space="0" w:color="FFFFFF"/>
              <w:bottom w:val="single" w:sz="4" w:space="0" w:color="FFFFFF"/>
              <w:right w:val="nil"/>
            </w:tcBorders>
            <w:shd w:val="clear" w:color="B8CCE4" w:fill="B8CCE4"/>
            <w:vAlign w:val="bottom"/>
            <w:hideMark/>
          </w:tcPr>
          <w:p w14:paraId="0B230974" w14:textId="77777777" w:rsidR="00785E72" w:rsidRPr="009401A8" w:rsidRDefault="00785E72" w:rsidP="009401A8">
            <w:pPr>
              <w:rPr>
                <w:rFonts w:eastAsia="Times New Roman" w:cs="Calibri"/>
                <w:color w:val="000000"/>
              </w:rPr>
            </w:pPr>
            <w:r w:rsidRPr="009401A8">
              <w:rPr>
                <w:rFonts w:eastAsia="Times New Roman" w:cs="Calibri"/>
                <w:color w:val="000000"/>
              </w:rPr>
              <w:t>Operator koparki</w:t>
            </w:r>
          </w:p>
        </w:tc>
      </w:tr>
      <w:tr w:rsidR="00785E72" w:rsidRPr="009401A8" w14:paraId="7A88BB15" w14:textId="77777777" w:rsidTr="009401A8">
        <w:trPr>
          <w:trHeight w:val="288"/>
        </w:trPr>
        <w:tc>
          <w:tcPr>
            <w:tcW w:w="1440" w:type="dxa"/>
            <w:tcBorders>
              <w:top w:val="single" w:sz="4" w:space="0" w:color="FFFFFF"/>
              <w:left w:val="nil"/>
              <w:bottom w:val="single" w:sz="4" w:space="0" w:color="FFFFFF"/>
              <w:right w:val="single" w:sz="4" w:space="0" w:color="FFFFFF"/>
            </w:tcBorders>
            <w:shd w:val="clear" w:color="DCE6F1" w:fill="DCE6F1"/>
            <w:noWrap/>
            <w:vAlign w:val="bottom"/>
            <w:hideMark/>
          </w:tcPr>
          <w:p w14:paraId="40EC7ED6" w14:textId="77777777" w:rsidR="00785E72" w:rsidRPr="009401A8" w:rsidRDefault="00785E72" w:rsidP="009401A8">
            <w:pPr>
              <w:jc w:val="center"/>
              <w:rPr>
                <w:rFonts w:eastAsia="Times New Roman" w:cs="Calibri"/>
                <w:color w:val="000000"/>
              </w:rPr>
            </w:pPr>
            <w:r w:rsidRPr="009401A8">
              <w:rPr>
                <w:rFonts w:eastAsia="Times New Roman" w:cs="Calibri"/>
                <w:color w:val="000000"/>
              </w:rPr>
              <w:t>912904</w:t>
            </w:r>
          </w:p>
        </w:tc>
        <w:tc>
          <w:tcPr>
            <w:tcW w:w="1112"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4BCAAB83"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single" w:sz="4" w:space="0" w:color="FFFFFF"/>
              <w:right w:val="single" w:sz="4" w:space="0" w:color="FFFFFF"/>
            </w:tcBorders>
            <w:shd w:val="clear" w:color="DCE6F1" w:fill="DCE6F1"/>
            <w:vAlign w:val="bottom"/>
            <w:hideMark/>
          </w:tcPr>
          <w:p w14:paraId="39229D47" w14:textId="77777777" w:rsidR="00785E72" w:rsidRPr="009401A8" w:rsidRDefault="00785E72" w:rsidP="009401A8">
            <w:pPr>
              <w:rPr>
                <w:rFonts w:eastAsia="Times New Roman" w:cs="Calibri"/>
                <w:color w:val="000000"/>
              </w:rPr>
            </w:pPr>
            <w:r w:rsidRPr="009401A8">
              <w:rPr>
                <w:rFonts w:eastAsia="Times New Roman" w:cs="Calibri"/>
                <w:color w:val="000000"/>
              </w:rPr>
              <w:t>Operator maszyn czyszczących</w:t>
            </w:r>
          </w:p>
        </w:tc>
        <w:tc>
          <w:tcPr>
            <w:tcW w:w="4119" w:type="dxa"/>
            <w:tcBorders>
              <w:top w:val="single" w:sz="4" w:space="0" w:color="FFFFFF"/>
              <w:left w:val="single" w:sz="4" w:space="0" w:color="FFFFFF"/>
              <w:bottom w:val="single" w:sz="4" w:space="0" w:color="FFFFFF"/>
              <w:right w:val="nil"/>
            </w:tcBorders>
            <w:shd w:val="clear" w:color="DCE6F1" w:fill="DCE6F1"/>
            <w:vAlign w:val="bottom"/>
            <w:hideMark/>
          </w:tcPr>
          <w:p w14:paraId="7FF87AB7" w14:textId="77777777" w:rsidR="00785E72" w:rsidRPr="009401A8" w:rsidRDefault="00785E72" w:rsidP="009401A8">
            <w:pPr>
              <w:rPr>
                <w:rFonts w:eastAsia="Times New Roman" w:cs="Calibri"/>
                <w:color w:val="000000"/>
              </w:rPr>
            </w:pPr>
            <w:r w:rsidRPr="009401A8">
              <w:rPr>
                <w:rFonts w:eastAsia="Times New Roman" w:cs="Calibri"/>
                <w:color w:val="000000"/>
              </w:rPr>
              <w:t>Pracownik serwisu sprzątającego</w:t>
            </w:r>
          </w:p>
        </w:tc>
      </w:tr>
      <w:tr w:rsidR="00785E72" w:rsidRPr="009401A8" w14:paraId="3AAFB415" w14:textId="77777777" w:rsidTr="009401A8">
        <w:trPr>
          <w:trHeight w:val="288"/>
        </w:trPr>
        <w:tc>
          <w:tcPr>
            <w:tcW w:w="1440" w:type="dxa"/>
            <w:tcBorders>
              <w:top w:val="single" w:sz="4" w:space="0" w:color="FFFFFF"/>
              <w:left w:val="nil"/>
              <w:bottom w:val="nil"/>
              <w:right w:val="single" w:sz="4" w:space="0" w:color="FFFFFF"/>
            </w:tcBorders>
            <w:shd w:val="clear" w:color="B8CCE4" w:fill="B8CCE4"/>
            <w:noWrap/>
            <w:vAlign w:val="bottom"/>
            <w:hideMark/>
          </w:tcPr>
          <w:p w14:paraId="6A7E1787" w14:textId="77777777" w:rsidR="00785E72" w:rsidRPr="009401A8" w:rsidRDefault="00785E72" w:rsidP="009401A8">
            <w:pPr>
              <w:jc w:val="center"/>
              <w:rPr>
                <w:rFonts w:eastAsia="Times New Roman" w:cs="Calibri"/>
                <w:color w:val="000000"/>
              </w:rPr>
            </w:pPr>
            <w:r w:rsidRPr="009401A8">
              <w:rPr>
                <w:rFonts w:eastAsia="Times New Roman" w:cs="Calibri"/>
                <w:color w:val="000000"/>
              </w:rPr>
              <w:t>931301</w:t>
            </w:r>
          </w:p>
        </w:tc>
        <w:tc>
          <w:tcPr>
            <w:tcW w:w="1112" w:type="dxa"/>
            <w:tcBorders>
              <w:top w:val="single" w:sz="4" w:space="0" w:color="FFFFFF"/>
              <w:left w:val="single" w:sz="4" w:space="0" w:color="FFFFFF"/>
              <w:bottom w:val="nil"/>
              <w:right w:val="single" w:sz="4" w:space="0" w:color="FFFFFF"/>
            </w:tcBorders>
            <w:shd w:val="clear" w:color="B8CCE4" w:fill="B8CCE4"/>
            <w:noWrap/>
            <w:vAlign w:val="bottom"/>
            <w:hideMark/>
          </w:tcPr>
          <w:p w14:paraId="02597C79" w14:textId="77777777" w:rsidR="00785E72" w:rsidRPr="009401A8" w:rsidRDefault="00785E72" w:rsidP="009401A8">
            <w:pPr>
              <w:jc w:val="center"/>
              <w:rPr>
                <w:rFonts w:eastAsia="Times New Roman" w:cs="Calibri"/>
                <w:color w:val="000000"/>
              </w:rPr>
            </w:pPr>
            <w:r w:rsidRPr="009401A8">
              <w:rPr>
                <w:rFonts w:eastAsia="Times New Roman" w:cs="Calibri"/>
                <w:color w:val="000000"/>
              </w:rPr>
              <w:t>1</w:t>
            </w:r>
          </w:p>
        </w:tc>
        <w:tc>
          <w:tcPr>
            <w:tcW w:w="2968" w:type="dxa"/>
            <w:tcBorders>
              <w:top w:val="single" w:sz="4" w:space="0" w:color="FFFFFF"/>
              <w:left w:val="single" w:sz="4" w:space="0" w:color="FFFFFF"/>
              <w:bottom w:val="nil"/>
              <w:right w:val="single" w:sz="4" w:space="0" w:color="FFFFFF"/>
            </w:tcBorders>
            <w:shd w:val="clear" w:color="B8CCE4" w:fill="B8CCE4"/>
            <w:vAlign w:val="bottom"/>
            <w:hideMark/>
          </w:tcPr>
          <w:p w14:paraId="3E08ED0C" w14:textId="77777777" w:rsidR="00785E72" w:rsidRPr="009401A8" w:rsidRDefault="00785E72" w:rsidP="009401A8">
            <w:pPr>
              <w:rPr>
                <w:rFonts w:eastAsia="Times New Roman" w:cs="Calibri"/>
                <w:color w:val="000000"/>
              </w:rPr>
            </w:pPr>
            <w:r w:rsidRPr="009401A8">
              <w:rPr>
                <w:rFonts w:eastAsia="Times New Roman" w:cs="Calibri"/>
                <w:color w:val="000000"/>
              </w:rPr>
              <w:t>Pomocniczy robotnik budowlany</w:t>
            </w:r>
          </w:p>
        </w:tc>
        <w:tc>
          <w:tcPr>
            <w:tcW w:w="4119" w:type="dxa"/>
            <w:tcBorders>
              <w:top w:val="single" w:sz="4" w:space="0" w:color="FFFFFF"/>
              <w:left w:val="single" w:sz="4" w:space="0" w:color="FFFFFF"/>
              <w:bottom w:val="nil"/>
              <w:right w:val="nil"/>
            </w:tcBorders>
            <w:shd w:val="clear" w:color="B8CCE4" w:fill="B8CCE4"/>
            <w:vAlign w:val="bottom"/>
            <w:hideMark/>
          </w:tcPr>
          <w:p w14:paraId="777ABCF3" w14:textId="77777777" w:rsidR="00785E72" w:rsidRPr="009401A8" w:rsidRDefault="00785E72" w:rsidP="009401A8">
            <w:pPr>
              <w:rPr>
                <w:rFonts w:eastAsia="Times New Roman" w:cs="Calibri"/>
                <w:color w:val="000000"/>
              </w:rPr>
            </w:pPr>
            <w:r w:rsidRPr="009401A8">
              <w:rPr>
                <w:rFonts w:eastAsia="Times New Roman" w:cs="Calibri"/>
                <w:color w:val="000000"/>
              </w:rPr>
              <w:t>Pracownik budowlany</w:t>
            </w:r>
          </w:p>
        </w:tc>
      </w:tr>
    </w:tbl>
    <w:p w14:paraId="019C6293" w14:textId="77777777" w:rsidR="00785E72" w:rsidRDefault="00785E72" w:rsidP="00015A16">
      <w:pPr>
        <w:jc w:val="both"/>
        <w:rPr>
          <w:rFonts w:cs="Calibri"/>
          <w:szCs w:val="24"/>
        </w:rPr>
      </w:pPr>
      <w:r>
        <w:rPr>
          <w:rFonts w:cs="Calibri"/>
          <w:szCs w:val="24"/>
        </w:rPr>
        <w:fldChar w:fldCharType="end"/>
      </w:r>
    </w:p>
    <w:p w14:paraId="677E45D1" w14:textId="77777777" w:rsidR="00785E72" w:rsidRPr="008E673F" w:rsidRDefault="00785E72" w:rsidP="008E673F">
      <w:pPr>
        <w:jc w:val="both"/>
        <w:rPr>
          <w:rFonts w:cs="Calibri"/>
          <w:szCs w:val="24"/>
        </w:rPr>
      </w:pPr>
      <w:r w:rsidRPr="008E673F">
        <w:rPr>
          <w:rFonts w:cs="Calibri"/>
          <w:szCs w:val="24"/>
        </w:rPr>
        <w:t>Największą grupę zawodową tworzą stanowiska przypisane do kodu 522301, czyli zawodu sprzedawcy. W tym obszarze powstało aż d</w:t>
      </w:r>
      <w:r>
        <w:rPr>
          <w:rFonts w:cs="Calibri"/>
          <w:szCs w:val="24"/>
        </w:rPr>
        <w:t>wanaście</w:t>
      </w:r>
      <w:r w:rsidRPr="008E673F">
        <w:rPr>
          <w:rFonts w:cs="Calibri"/>
          <w:szCs w:val="24"/>
        </w:rPr>
        <w:t xml:space="preserve"> stanowisk, co czyni go najbardziej reprezentowanym kodem w całym zestawieniu. W ramach tej kategorii pracodawcy oferowali różne warianty stanowisk – od klasycznego sprzedawcy po bardziej sprecyzowane funkcje, takie jak sprzedawca/kasjer czy sprzedawca w wyspecjalizowanym sklepie zoologicznym. Dominacja tego kodu świadczy o tym, że w 2025 roku sektor handlu detalicznego pozostawał jednym z głównych odbiorców wsparcia ze środków Funduszu Pracy, co jest spójne z jego rolą jako stabilnego i chłonnego obszaru zatrudnienia.</w:t>
      </w:r>
    </w:p>
    <w:p w14:paraId="72494767" w14:textId="77777777" w:rsidR="00785E72" w:rsidRPr="008E673F" w:rsidRDefault="00785E72" w:rsidP="008E673F">
      <w:pPr>
        <w:jc w:val="both"/>
        <w:rPr>
          <w:rFonts w:cs="Calibri"/>
          <w:szCs w:val="24"/>
        </w:rPr>
      </w:pPr>
      <w:r w:rsidRPr="008E673F">
        <w:rPr>
          <w:rFonts w:cs="Calibri"/>
          <w:szCs w:val="24"/>
        </w:rPr>
        <w:t>Zauważalną grupę stanowią również zawody z branży budowlanej. Kod 711104, dotyczący robotnika budowlanego, objął trzy utworzone stanowiska, z czego dwa odnosiły się do pracownika budowlanego, a jedno do pracownika remontowo</w:t>
      </w:r>
      <w:r w:rsidRPr="008E673F">
        <w:rPr>
          <w:rFonts w:cs="Calibri"/>
          <w:szCs w:val="24"/>
        </w:rPr>
        <w:noBreakHyphen/>
        <w:t>budowlanego. Podobnie kod 711205, związany z zawodem brukarza, obejmuje dwa miejsca pracy, natomiast kod 931301 identyfikuje jedno stanowisko pomocniczego robotnika budowlanego. Łącznie oznacza to sześć stanowisk w sektorze budowlanym, co podkreśla, że branża ta w dalszym ciągu zgłasza systematyczne zapotrzebowanie na pracowników i jest istotnym obszarem aktywizacji osób bezrobotnych.</w:t>
      </w:r>
    </w:p>
    <w:p w14:paraId="004535FB" w14:textId="77777777" w:rsidR="00785E72" w:rsidRPr="008E673F" w:rsidRDefault="00785E72" w:rsidP="008E673F">
      <w:pPr>
        <w:jc w:val="both"/>
        <w:rPr>
          <w:rFonts w:cs="Calibri"/>
          <w:szCs w:val="24"/>
        </w:rPr>
      </w:pPr>
      <w:r w:rsidRPr="008E673F">
        <w:rPr>
          <w:rFonts w:cs="Calibri"/>
          <w:szCs w:val="24"/>
        </w:rPr>
        <w:t xml:space="preserve">Wśród zawodów o charakterze usługowym wyróżniają się profesje gastronomiczne. Kod 512001, przypisany do zawodu kucharza, obejmuje trzy stanowiska pracy – dwa </w:t>
      </w:r>
      <w:r>
        <w:rPr>
          <w:rFonts w:cs="Calibri"/>
          <w:szCs w:val="24"/>
        </w:rPr>
        <w:br/>
      </w:r>
      <w:r w:rsidRPr="008E673F">
        <w:rPr>
          <w:rFonts w:cs="Calibri"/>
          <w:szCs w:val="24"/>
        </w:rPr>
        <w:t>o charakterze ogólnym oraz jedno wyspecjalizowane, związane z kuchnią sushi. Dodatkowo kod 512002, czyli pizzer, odnotowuje jedno stanowisko. Dane te wskazują, że również sektor gastronomiczny korzystał z instrumentów wsparcia, a tworzone miejsca pracy obejmowały zarówno podstawowe obowiązki kuchenne, jak i specjalistyczne umiejętności w zależności od profilu działalności pracodawcy.</w:t>
      </w:r>
    </w:p>
    <w:p w14:paraId="7A347F86" w14:textId="77777777" w:rsidR="00785E72" w:rsidRPr="008E673F" w:rsidRDefault="00785E72" w:rsidP="008E673F">
      <w:pPr>
        <w:jc w:val="both"/>
        <w:rPr>
          <w:rFonts w:cs="Calibri"/>
          <w:szCs w:val="24"/>
        </w:rPr>
      </w:pPr>
      <w:r w:rsidRPr="008E673F">
        <w:rPr>
          <w:rFonts w:cs="Calibri"/>
          <w:szCs w:val="24"/>
        </w:rPr>
        <w:t xml:space="preserve">W zestawieniu znalazły się także zawody wymagające szczególnych kwalifikacji technicznych lub rzemieślniczych. Dotyczy to między innymi kodów 723105 i 723103, odnoszących się do mechaniki pojazdów, które obejmują pojedyncze stanowiska mechanika samochodowego oraz pomocnika mechanika. Kolejne zawody wpisane do tabeli – takie jak wulkanizator (kod 814104), ślusarz (kod 722204), operator koparki (kod 834205) czy krawiec (kod 753105) – również reprezentowane są przez pojedyncze stanowiska. Fakt, że mimo niewielkiej liczby stanowisk pojawiają się tak różnorodne profesje, świadczy o szerokim zakresie zastosowania refundacji i jej dopasowaniu do potrzeb przedsiębiorców prowadzących działalność </w:t>
      </w:r>
      <w:r>
        <w:rPr>
          <w:rFonts w:cs="Calibri"/>
          <w:szCs w:val="24"/>
        </w:rPr>
        <w:br/>
      </w:r>
      <w:r w:rsidRPr="008E673F">
        <w:rPr>
          <w:rFonts w:cs="Calibri"/>
          <w:szCs w:val="24"/>
        </w:rPr>
        <w:t>w sektorach niszowych bądź specjalistycznych.</w:t>
      </w:r>
    </w:p>
    <w:p w14:paraId="4B0D315D" w14:textId="77777777" w:rsidR="00785E72" w:rsidRPr="008E673F" w:rsidRDefault="00785E72" w:rsidP="008E673F">
      <w:pPr>
        <w:jc w:val="both"/>
        <w:rPr>
          <w:rFonts w:cs="Calibri"/>
          <w:szCs w:val="24"/>
        </w:rPr>
      </w:pPr>
      <w:r w:rsidRPr="008E673F">
        <w:rPr>
          <w:rFonts w:cs="Calibri"/>
          <w:szCs w:val="24"/>
        </w:rPr>
        <w:t>W tabeli znalazły się również zawody o charakterze administracyjnym i biurowym. Kod 411004, odpowiadający technikowi prac biurowych, obejmuje jedno stanowisko pracownika kancelaryjnego, natomiast kod 216101, klasyfikujący zawód architekta, odnosi się do stanowiska asystenta projektanta i spraw marketingu. Jest to wyraźny przykład rozbieżności pomiędzy szczegółową nazwą stanowiska a kodem zawodowym, wynikający z praktyki stosowania klasyfikacji KZiS, w której kod przypisuje się nie do nazwy stanowiska, lecz do ogólnego zawodu bazowego.</w:t>
      </w:r>
    </w:p>
    <w:p w14:paraId="542BA469" w14:textId="77777777" w:rsidR="00785E72" w:rsidRPr="008E673F" w:rsidRDefault="00785E72" w:rsidP="008E673F">
      <w:pPr>
        <w:jc w:val="both"/>
        <w:rPr>
          <w:rFonts w:cs="Calibri"/>
          <w:szCs w:val="24"/>
        </w:rPr>
      </w:pPr>
      <w:r w:rsidRPr="008E673F">
        <w:rPr>
          <w:rFonts w:cs="Calibri"/>
          <w:szCs w:val="24"/>
        </w:rPr>
        <w:t xml:space="preserve">Dane dotyczą również stanowisk charakterystycznych dla sektora usług porządkowych </w:t>
      </w:r>
      <w:r>
        <w:rPr>
          <w:rFonts w:cs="Calibri"/>
          <w:szCs w:val="24"/>
        </w:rPr>
        <w:br/>
      </w:r>
      <w:r w:rsidRPr="008E673F">
        <w:rPr>
          <w:rFonts w:cs="Calibri"/>
          <w:szCs w:val="24"/>
        </w:rPr>
        <w:t xml:space="preserve">i pomocniczych. Kod 912904, odpowiadający operatorowi maszyn czyszczących, powiązany jest ze stanowiskiem pracownika serwisu sprzątającego. Obecność takich zawodów świadczy o tym, że wsparcie z Funduszu Pracy obejmowało także miejsca pracy w sektorach o dużej </w:t>
      </w:r>
      <w:r w:rsidRPr="008E673F">
        <w:rPr>
          <w:rFonts w:cs="Calibri"/>
          <w:szCs w:val="24"/>
        </w:rPr>
        <w:lastRenderedPageBreak/>
        <w:t>rotacji, w których utrzymanie stabilności kadrowej często bywa wyzwaniem.</w:t>
      </w:r>
    </w:p>
    <w:p w14:paraId="294F3201" w14:textId="77777777" w:rsidR="00785E72" w:rsidRPr="008E673F" w:rsidRDefault="00785E72" w:rsidP="008E673F">
      <w:pPr>
        <w:jc w:val="both"/>
        <w:rPr>
          <w:rFonts w:cs="Calibri"/>
          <w:szCs w:val="24"/>
        </w:rPr>
      </w:pPr>
      <w:r w:rsidRPr="008E673F">
        <w:rPr>
          <w:rFonts w:cs="Calibri"/>
          <w:szCs w:val="24"/>
        </w:rPr>
        <w:t>Całokształt danych zawartych w tabeli wskazuje, że w 2025 roku Fundusz Pracy wspierał tworzenie miejsc pracy o bardzo zróżnicowanym profilu. Największa koncentracja stanowisk widoczna jest w handlu i budownictwie, co odzwierciedla dominujące trendy lokalnego rynku pracy. Jednocześnie obecność zawodów specjalistycznych, technicznych, rzemieślniczych i pomocniczych pokazuje, że instrument refundacji doposażenia stanowiska pracy jest narzędziem wszechstronnym, umożliwiającym rozwój zarówno mikroprzedsiębiorstw, jak i firm działających w sektorach wyspecjalizowanych.</w:t>
      </w:r>
    </w:p>
    <w:p w14:paraId="5E3E0C61" w14:textId="77777777" w:rsidR="00785E72" w:rsidRPr="008E673F" w:rsidRDefault="00785E72" w:rsidP="008E673F">
      <w:pPr>
        <w:jc w:val="both"/>
        <w:rPr>
          <w:rFonts w:cs="Calibri"/>
          <w:szCs w:val="24"/>
        </w:rPr>
      </w:pPr>
      <w:r w:rsidRPr="008E673F">
        <w:rPr>
          <w:rFonts w:cs="Calibri"/>
          <w:szCs w:val="24"/>
        </w:rPr>
        <w:t>Tak szerokie spektrum utworzonych miejsc pracy potwierdza, że refundacje ze środków Funduszu Pracy odgrywają istotną rolę w aktywizacji zawodowej osób bezrobotnych, pozwalając na zatrudnienie w zawodach odpowiadających realnym potrzebom gospodarki. Program nie tylko wspiera zatrudnienie, ale również przyczynia się do wzmacniania potencjału przedsiębiorstw, które dzięki temu mogą rozwijać swoje zasoby kadrowe i poszerzać potencjał świadczenia usług.</w:t>
      </w:r>
    </w:p>
    <w:p w14:paraId="0D6DD20A" w14:textId="77777777" w:rsidR="00785E72" w:rsidRDefault="00785E72" w:rsidP="00015A16">
      <w:pPr>
        <w:jc w:val="both"/>
        <w:rPr>
          <w:rFonts w:cs="Calibri"/>
          <w:szCs w:val="24"/>
        </w:rPr>
      </w:pPr>
    </w:p>
    <w:p w14:paraId="0B1A32AE" w14:textId="77777777" w:rsidR="00785E72" w:rsidRPr="00A20CDF" w:rsidRDefault="00785E72">
      <w:pPr>
        <w:numPr>
          <w:ilvl w:val="0"/>
          <w:numId w:val="4"/>
        </w:numPr>
        <w:spacing w:line="276" w:lineRule="auto"/>
        <w:jc w:val="both"/>
        <w:rPr>
          <w:rFonts w:cs="Calibri"/>
          <w:color w:val="4472C4"/>
          <w:szCs w:val="24"/>
        </w:rPr>
      </w:pPr>
      <w:r w:rsidRPr="00A20CDF">
        <w:rPr>
          <w:rFonts w:cs="Calibri"/>
          <w:color w:val="4472C4"/>
          <w:szCs w:val="24"/>
        </w:rPr>
        <w:t>Finansowanie innych fakultatywnych zadań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226"/>
        <w:gridCol w:w="1686"/>
        <w:gridCol w:w="1512"/>
        <w:gridCol w:w="1959"/>
      </w:tblGrid>
      <w:tr w:rsidR="00785E72" w:rsidRPr="00FB0701" w14:paraId="79711BA5" w14:textId="77777777" w:rsidTr="00AF6F77">
        <w:tc>
          <w:tcPr>
            <w:tcW w:w="560" w:type="dxa"/>
            <w:tcBorders>
              <w:top w:val="single" w:sz="24" w:space="0" w:color="FF3300"/>
              <w:left w:val="single" w:sz="24" w:space="0" w:color="FF3300"/>
              <w:bottom w:val="single" w:sz="24" w:space="0" w:color="FF3300"/>
              <w:right w:val="single" w:sz="24" w:space="0" w:color="FF3300"/>
            </w:tcBorders>
            <w:shd w:val="clear" w:color="auto" w:fill="F79646"/>
            <w:vAlign w:val="center"/>
          </w:tcPr>
          <w:p w14:paraId="07170359" w14:textId="77777777" w:rsidR="00785E72" w:rsidRPr="00E164A8" w:rsidRDefault="00785E72" w:rsidP="00D97D9A">
            <w:pPr>
              <w:jc w:val="center"/>
              <w:rPr>
                <w:rFonts w:cs="Calibri"/>
                <w:b/>
                <w:sz w:val="28"/>
                <w:szCs w:val="24"/>
              </w:rPr>
            </w:pPr>
            <w:r w:rsidRPr="00E164A8">
              <w:rPr>
                <w:rFonts w:cs="Calibri"/>
                <w:b/>
                <w:sz w:val="28"/>
                <w:szCs w:val="24"/>
              </w:rPr>
              <w:t>Lp.</w:t>
            </w:r>
          </w:p>
        </w:tc>
        <w:tc>
          <w:tcPr>
            <w:tcW w:w="3619" w:type="dxa"/>
            <w:tcBorders>
              <w:top w:val="single" w:sz="24" w:space="0" w:color="FF3300"/>
              <w:left w:val="single" w:sz="24" w:space="0" w:color="FF3300"/>
              <w:bottom w:val="single" w:sz="24" w:space="0" w:color="FF3300"/>
              <w:right w:val="single" w:sz="24" w:space="0" w:color="FF3300"/>
            </w:tcBorders>
            <w:shd w:val="clear" w:color="auto" w:fill="F79646"/>
            <w:vAlign w:val="center"/>
          </w:tcPr>
          <w:p w14:paraId="18E82169" w14:textId="77777777" w:rsidR="00785E72" w:rsidRPr="00E164A8" w:rsidRDefault="00785E72" w:rsidP="00D97D9A">
            <w:pPr>
              <w:jc w:val="center"/>
              <w:rPr>
                <w:rFonts w:cs="Calibri"/>
                <w:b/>
                <w:sz w:val="28"/>
                <w:szCs w:val="24"/>
              </w:rPr>
            </w:pPr>
            <w:r w:rsidRPr="00E164A8">
              <w:rPr>
                <w:rFonts w:cs="Calibri"/>
                <w:b/>
                <w:sz w:val="28"/>
                <w:szCs w:val="24"/>
              </w:rPr>
              <w:t>Zadanie</w:t>
            </w:r>
          </w:p>
        </w:tc>
        <w:tc>
          <w:tcPr>
            <w:tcW w:w="1619" w:type="dxa"/>
            <w:tcBorders>
              <w:top w:val="single" w:sz="24" w:space="0" w:color="FF3300"/>
              <w:left w:val="single" w:sz="24" w:space="0" w:color="FF3300"/>
              <w:bottom w:val="single" w:sz="24" w:space="0" w:color="FF3300"/>
              <w:right w:val="single" w:sz="24" w:space="0" w:color="FF3300"/>
            </w:tcBorders>
            <w:shd w:val="clear" w:color="auto" w:fill="F79646"/>
            <w:vAlign w:val="center"/>
          </w:tcPr>
          <w:p w14:paraId="1C5675D7" w14:textId="77777777" w:rsidR="00785E72" w:rsidRPr="00E164A8" w:rsidRDefault="00785E72" w:rsidP="00D97D9A">
            <w:pPr>
              <w:jc w:val="center"/>
              <w:rPr>
                <w:rFonts w:cs="Calibri"/>
                <w:b/>
                <w:sz w:val="28"/>
                <w:szCs w:val="24"/>
              </w:rPr>
            </w:pPr>
            <w:r w:rsidRPr="00E164A8">
              <w:rPr>
                <w:rFonts w:cs="Calibri"/>
                <w:b/>
                <w:sz w:val="28"/>
                <w:szCs w:val="24"/>
              </w:rPr>
              <w:t>Planowana kwota [zł]</w:t>
            </w:r>
          </w:p>
        </w:tc>
        <w:tc>
          <w:tcPr>
            <w:tcW w:w="1579" w:type="dxa"/>
            <w:tcBorders>
              <w:top w:val="single" w:sz="24" w:space="0" w:color="FF3300"/>
              <w:left w:val="single" w:sz="24" w:space="0" w:color="FF3300"/>
              <w:bottom w:val="single" w:sz="24" w:space="0" w:color="FF3300"/>
              <w:right w:val="single" w:sz="24" w:space="0" w:color="FF3300"/>
            </w:tcBorders>
            <w:shd w:val="clear" w:color="auto" w:fill="F79646"/>
            <w:vAlign w:val="center"/>
          </w:tcPr>
          <w:p w14:paraId="3BF37187" w14:textId="77777777" w:rsidR="00785E72" w:rsidRPr="00E164A8" w:rsidRDefault="00785E72" w:rsidP="00D97D9A">
            <w:pPr>
              <w:jc w:val="center"/>
              <w:rPr>
                <w:rFonts w:cs="Calibri"/>
                <w:b/>
                <w:sz w:val="28"/>
                <w:szCs w:val="24"/>
              </w:rPr>
            </w:pPr>
            <w:r w:rsidRPr="00E164A8">
              <w:rPr>
                <w:rFonts w:cs="Calibri"/>
                <w:b/>
                <w:sz w:val="28"/>
                <w:szCs w:val="24"/>
              </w:rPr>
              <w:t>Udział w puli środków [%]</w:t>
            </w:r>
          </w:p>
        </w:tc>
        <w:tc>
          <w:tcPr>
            <w:tcW w:w="1909" w:type="dxa"/>
            <w:tcBorders>
              <w:top w:val="single" w:sz="24" w:space="0" w:color="FF3300"/>
              <w:left w:val="single" w:sz="24" w:space="0" w:color="FF3300"/>
              <w:bottom w:val="single" w:sz="24" w:space="0" w:color="FF3300"/>
              <w:right w:val="single" w:sz="24" w:space="0" w:color="FF3300"/>
            </w:tcBorders>
            <w:shd w:val="clear" w:color="auto" w:fill="F79646"/>
            <w:vAlign w:val="center"/>
          </w:tcPr>
          <w:p w14:paraId="05571945" w14:textId="77777777" w:rsidR="00785E72" w:rsidRPr="00E164A8" w:rsidRDefault="00785E72" w:rsidP="00D97D9A">
            <w:pPr>
              <w:jc w:val="center"/>
              <w:rPr>
                <w:rFonts w:cs="Calibri"/>
                <w:b/>
                <w:sz w:val="28"/>
                <w:szCs w:val="24"/>
              </w:rPr>
            </w:pPr>
            <w:r w:rsidRPr="00E164A8">
              <w:rPr>
                <w:rFonts w:cs="Calibri"/>
                <w:b/>
                <w:sz w:val="28"/>
                <w:szCs w:val="24"/>
              </w:rPr>
              <w:t>Wydatkowana kwota [zł]</w:t>
            </w:r>
          </w:p>
        </w:tc>
      </w:tr>
      <w:tr w:rsidR="00785E72" w:rsidRPr="00FB0701" w14:paraId="566E8E83" w14:textId="77777777" w:rsidTr="00AF6F77">
        <w:trPr>
          <w:trHeight w:val="995"/>
        </w:trPr>
        <w:tc>
          <w:tcPr>
            <w:tcW w:w="560" w:type="dxa"/>
            <w:tcBorders>
              <w:top w:val="single" w:sz="24" w:space="0" w:color="FF3300"/>
            </w:tcBorders>
            <w:shd w:val="clear" w:color="auto" w:fill="FABF8F"/>
            <w:vAlign w:val="center"/>
          </w:tcPr>
          <w:p w14:paraId="033E6FE6" w14:textId="77777777" w:rsidR="00785E72" w:rsidRPr="00E164A8" w:rsidRDefault="00785E72" w:rsidP="00D97D9A">
            <w:pPr>
              <w:jc w:val="center"/>
              <w:rPr>
                <w:rFonts w:cs="Calibri"/>
                <w:b/>
                <w:szCs w:val="24"/>
              </w:rPr>
            </w:pPr>
            <w:r w:rsidRPr="00E164A8">
              <w:rPr>
                <w:rFonts w:cs="Calibri"/>
                <w:b/>
                <w:szCs w:val="24"/>
              </w:rPr>
              <w:t>1.</w:t>
            </w:r>
          </w:p>
        </w:tc>
        <w:tc>
          <w:tcPr>
            <w:tcW w:w="3619" w:type="dxa"/>
            <w:tcBorders>
              <w:top w:val="single" w:sz="24" w:space="0" w:color="FF3300"/>
            </w:tcBorders>
            <w:shd w:val="clear" w:color="auto" w:fill="FABF8F"/>
            <w:vAlign w:val="center"/>
          </w:tcPr>
          <w:p w14:paraId="0D576DD9" w14:textId="77777777" w:rsidR="00785E72" w:rsidRPr="00E164A8" w:rsidRDefault="00785E72" w:rsidP="00D97D9A">
            <w:pPr>
              <w:rPr>
                <w:rFonts w:cs="Calibri"/>
                <w:szCs w:val="24"/>
              </w:rPr>
            </w:pPr>
            <w:r w:rsidRPr="00E164A8">
              <w:rPr>
                <w:rFonts w:cs="Calibri"/>
                <w:szCs w:val="24"/>
              </w:rPr>
              <w:t>Dodatki do wynagrodzeń pracowników pełniących funkcję doradcy klienta – dodatki motywacyjne</w:t>
            </w:r>
          </w:p>
        </w:tc>
        <w:tc>
          <w:tcPr>
            <w:tcW w:w="1619" w:type="dxa"/>
            <w:tcBorders>
              <w:top w:val="single" w:sz="24" w:space="0" w:color="FF3300"/>
            </w:tcBorders>
            <w:shd w:val="clear" w:color="auto" w:fill="FABF8F"/>
            <w:vAlign w:val="center"/>
          </w:tcPr>
          <w:p w14:paraId="6E1DE683" w14:textId="77777777" w:rsidR="00785E72" w:rsidRPr="00FB0701" w:rsidRDefault="00785E72" w:rsidP="00D97D9A">
            <w:pPr>
              <w:jc w:val="center"/>
              <w:rPr>
                <w:rFonts w:cs="Calibri"/>
                <w:szCs w:val="24"/>
                <w:highlight w:val="yellow"/>
              </w:rPr>
            </w:pPr>
            <w:r w:rsidRPr="00BA0749">
              <w:rPr>
                <w:rFonts w:cs="Calibri"/>
                <w:szCs w:val="24"/>
              </w:rPr>
              <w:t>235</w:t>
            </w:r>
            <w:r>
              <w:rPr>
                <w:rFonts w:cs="Calibri"/>
                <w:szCs w:val="24"/>
              </w:rPr>
              <w:t>.</w:t>
            </w:r>
            <w:r w:rsidRPr="00BA0749">
              <w:rPr>
                <w:rFonts w:cs="Calibri"/>
                <w:szCs w:val="24"/>
              </w:rPr>
              <w:t>368,69</w:t>
            </w:r>
          </w:p>
        </w:tc>
        <w:tc>
          <w:tcPr>
            <w:tcW w:w="1579" w:type="dxa"/>
            <w:tcBorders>
              <w:top w:val="single" w:sz="24" w:space="0" w:color="FF3300"/>
            </w:tcBorders>
            <w:shd w:val="clear" w:color="auto" w:fill="FABF8F"/>
            <w:vAlign w:val="center"/>
          </w:tcPr>
          <w:p w14:paraId="0C2127C5" w14:textId="77777777" w:rsidR="00785E72" w:rsidRPr="00A20CDF" w:rsidRDefault="00785E72" w:rsidP="00871868">
            <w:pPr>
              <w:jc w:val="center"/>
              <w:rPr>
                <w:rFonts w:cs="Calibri"/>
                <w:color w:val="000000"/>
              </w:rPr>
            </w:pPr>
            <w:r w:rsidRPr="00A20CDF">
              <w:rPr>
                <w:rFonts w:cs="Calibri"/>
                <w:color w:val="000000"/>
              </w:rPr>
              <w:t>20,5</w:t>
            </w:r>
          </w:p>
        </w:tc>
        <w:tc>
          <w:tcPr>
            <w:tcW w:w="1909" w:type="dxa"/>
            <w:tcBorders>
              <w:top w:val="single" w:sz="24" w:space="0" w:color="FF3300"/>
            </w:tcBorders>
            <w:shd w:val="clear" w:color="auto" w:fill="FABF8F"/>
            <w:vAlign w:val="center"/>
          </w:tcPr>
          <w:p w14:paraId="6EFF6264" w14:textId="77777777" w:rsidR="00785E72" w:rsidRPr="00FB0701" w:rsidRDefault="00785E72" w:rsidP="00871868">
            <w:pPr>
              <w:jc w:val="center"/>
              <w:rPr>
                <w:rFonts w:cs="Calibri"/>
                <w:color w:val="000000"/>
                <w:highlight w:val="yellow"/>
              </w:rPr>
            </w:pPr>
            <w:r w:rsidRPr="00BA0749">
              <w:rPr>
                <w:rFonts w:cs="Calibri"/>
                <w:color w:val="000000"/>
              </w:rPr>
              <w:t>234</w:t>
            </w:r>
            <w:r>
              <w:rPr>
                <w:rFonts w:cs="Calibri"/>
                <w:color w:val="000000"/>
              </w:rPr>
              <w:t>.</w:t>
            </w:r>
            <w:r w:rsidRPr="00BA0749">
              <w:rPr>
                <w:rFonts w:cs="Calibri"/>
                <w:color w:val="000000"/>
              </w:rPr>
              <w:t>806,46</w:t>
            </w:r>
          </w:p>
        </w:tc>
      </w:tr>
      <w:tr w:rsidR="00785E72" w:rsidRPr="00FB0701" w14:paraId="19E9EB01" w14:textId="77777777" w:rsidTr="00AF6F77">
        <w:trPr>
          <w:trHeight w:val="981"/>
        </w:trPr>
        <w:tc>
          <w:tcPr>
            <w:tcW w:w="560" w:type="dxa"/>
            <w:vAlign w:val="center"/>
          </w:tcPr>
          <w:p w14:paraId="6A5E1EEA" w14:textId="77777777" w:rsidR="00785E72" w:rsidRPr="009E5482" w:rsidRDefault="00785E72" w:rsidP="00D97D9A">
            <w:pPr>
              <w:jc w:val="center"/>
              <w:rPr>
                <w:rFonts w:cs="Calibri"/>
                <w:b/>
                <w:szCs w:val="24"/>
              </w:rPr>
            </w:pPr>
            <w:r w:rsidRPr="009E5482">
              <w:rPr>
                <w:rFonts w:cs="Calibri"/>
                <w:b/>
                <w:szCs w:val="24"/>
              </w:rPr>
              <w:t>2.</w:t>
            </w:r>
          </w:p>
        </w:tc>
        <w:tc>
          <w:tcPr>
            <w:tcW w:w="3619" w:type="dxa"/>
            <w:vAlign w:val="center"/>
          </w:tcPr>
          <w:p w14:paraId="37D4E35B" w14:textId="77777777" w:rsidR="00785E72" w:rsidRPr="009E5482" w:rsidRDefault="00785E72" w:rsidP="00D97D9A">
            <w:pPr>
              <w:rPr>
                <w:rFonts w:cs="Calibri"/>
                <w:szCs w:val="24"/>
              </w:rPr>
            </w:pPr>
            <w:r w:rsidRPr="009E5482">
              <w:rPr>
                <w:rFonts w:cs="Calibri"/>
                <w:szCs w:val="24"/>
              </w:rPr>
              <w:t>Przegląd i konserwacja kserokopiarek</w:t>
            </w:r>
          </w:p>
        </w:tc>
        <w:tc>
          <w:tcPr>
            <w:tcW w:w="1619" w:type="dxa"/>
            <w:vAlign w:val="center"/>
          </w:tcPr>
          <w:p w14:paraId="7D22E68F" w14:textId="77777777" w:rsidR="00785E72" w:rsidRPr="009E5482" w:rsidRDefault="00785E72" w:rsidP="00D97D9A">
            <w:pPr>
              <w:jc w:val="center"/>
              <w:rPr>
                <w:rFonts w:cs="Calibri"/>
                <w:szCs w:val="24"/>
              </w:rPr>
            </w:pPr>
            <w:r w:rsidRPr="009E5482">
              <w:rPr>
                <w:rFonts w:cs="Calibri"/>
                <w:szCs w:val="24"/>
              </w:rPr>
              <w:t>16.300,00</w:t>
            </w:r>
          </w:p>
        </w:tc>
        <w:tc>
          <w:tcPr>
            <w:tcW w:w="1579" w:type="dxa"/>
            <w:vAlign w:val="center"/>
          </w:tcPr>
          <w:p w14:paraId="3EF3E73F" w14:textId="77777777" w:rsidR="00785E72" w:rsidRPr="00A20CDF" w:rsidRDefault="00785E72" w:rsidP="00871868">
            <w:pPr>
              <w:jc w:val="center"/>
              <w:rPr>
                <w:rFonts w:cs="Calibri"/>
                <w:color w:val="000000"/>
              </w:rPr>
            </w:pPr>
            <w:r w:rsidRPr="00A20CDF">
              <w:rPr>
                <w:rFonts w:cs="Calibri"/>
                <w:color w:val="000000"/>
              </w:rPr>
              <w:t>1,4</w:t>
            </w:r>
          </w:p>
        </w:tc>
        <w:tc>
          <w:tcPr>
            <w:tcW w:w="1909" w:type="dxa"/>
            <w:vAlign w:val="center"/>
          </w:tcPr>
          <w:p w14:paraId="2DFB39EC" w14:textId="77777777" w:rsidR="00785E72" w:rsidRPr="009E5482" w:rsidRDefault="00785E72" w:rsidP="00871868">
            <w:pPr>
              <w:jc w:val="center"/>
              <w:rPr>
                <w:rFonts w:cs="Calibri"/>
                <w:color w:val="000000"/>
              </w:rPr>
            </w:pPr>
            <w:r w:rsidRPr="009E5482">
              <w:rPr>
                <w:rFonts w:cs="Calibri"/>
                <w:color w:val="000000"/>
              </w:rPr>
              <w:t>16.064,29</w:t>
            </w:r>
          </w:p>
        </w:tc>
      </w:tr>
      <w:tr w:rsidR="00785E72" w:rsidRPr="00FB0701" w14:paraId="378DCF6F" w14:textId="77777777" w:rsidTr="00AF6F77">
        <w:trPr>
          <w:trHeight w:val="571"/>
        </w:trPr>
        <w:tc>
          <w:tcPr>
            <w:tcW w:w="560" w:type="dxa"/>
            <w:shd w:val="clear" w:color="auto" w:fill="FABF8F"/>
            <w:vAlign w:val="center"/>
          </w:tcPr>
          <w:p w14:paraId="3DE937CA" w14:textId="77777777" w:rsidR="00785E72" w:rsidRPr="00D138C4" w:rsidRDefault="00785E72" w:rsidP="00D97D9A">
            <w:pPr>
              <w:jc w:val="center"/>
              <w:rPr>
                <w:rFonts w:cs="Calibri"/>
                <w:b/>
                <w:szCs w:val="24"/>
              </w:rPr>
            </w:pPr>
            <w:r>
              <w:rPr>
                <w:rFonts w:cs="Calibri"/>
                <w:b/>
                <w:szCs w:val="24"/>
              </w:rPr>
              <w:t>3</w:t>
            </w:r>
            <w:r w:rsidRPr="00D138C4">
              <w:rPr>
                <w:rFonts w:cs="Calibri"/>
                <w:b/>
                <w:szCs w:val="24"/>
              </w:rPr>
              <w:t>.</w:t>
            </w:r>
          </w:p>
        </w:tc>
        <w:tc>
          <w:tcPr>
            <w:tcW w:w="3619" w:type="dxa"/>
            <w:shd w:val="clear" w:color="auto" w:fill="FABF8F"/>
            <w:vAlign w:val="center"/>
          </w:tcPr>
          <w:p w14:paraId="370E2397" w14:textId="77777777" w:rsidR="00785E72" w:rsidRPr="00D138C4" w:rsidRDefault="00785E72" w:rsidP="00D97D9A">
            <w:pPr>
              <w:rPr>
                <w:rFonts w:cs="Calibri"/>
                <w:szCs w:val="24"/>
              </w:rPr>
            </w:pPr>
            <w:r w:rsidRPr="00D138C4">
              <w:rPr>
                <w:rFonts w:cs="Calibri"/>
                <w:szCs w:val="24"/>
              </w:rPr>
              <w:t>Opłaty pocztowe i telefony</w:t>
            </w:r>
          </w:p>
        </w:tc>
        <w:tc>
          <w:tcPr>
            <w:tcW w:w="1619" w:type="dxa"/>
            <w:shd w:val="clear" w:color="auto" w:fill="FABF8F"/>
            <w:vAlign w:val="center"/>
          </w:tcPr>
          <w:p w14:paraId="34781E37" w14:textId="77777777" w:rsidR="00785E72" w:rsidRPr="00D138C4" w:rsidRDefault="00785E72" w:rsidP="00D97D9A">
            <w:pPr>
              <w:jc w:val="center"/>
              <w:rPr>
                <w:rFonts w:cs="Calibri"/>
                <w:szCs w:val="24"/>
              </w:rPr>
            </w:pPr>
            <w:r w:rsidRPr="00D138C4">
              <w:rPr>
                <w:rFonts w:cs="Calibri"/>
                <w:szCs w:val="24"/>
              </w:rPr>
              <w:t>134.200,00</w:t>
            </w:r>
          </w:p>
        </w:tc>
        <w:tc>
          <w:tcPr>
            <w:tcW w:w="1579" w:type="dxa"/>
            <w:shd w:val="clear" w:color="auto" w:fill="FABF8F"/>
            <w:vAlign w:val="center"/>
          </w:tcPr>
          <w:p w14:paraId="7F2BECF5" w14:textId="77777777" w:rsidR="00785E72" w:rsidRPr="00A20CDF" w:rsidRDefault="00785E72" w:rsidP="00871868">
            <w:pPr>
              <w:jc w:val="center"/>
              <w:rPr>
                <w:rFonts w:cs="Calibri"/>
                <w:color w:val="000000"/>
              </w:rPr>
            </w:pPr>
            <w:r w:rsidRPr="00A20CDF">
              <w:rPr>
                <w:rFonts w:cs="Calibri"/>
                <w:color w:val="000000"/>
              </w:rPr>
              <w:t>11,6</w:t>
            </w:r>
          </w:p>
        </w:tc>
        <w:tc>
          <w:tcPr>
            <w:tcW w:w="1909" w:type="dxa"/>
            <w:shd w:val="clear" w:color="auto" w:fill="FABF8F"/>
            <w:vAlign w:val="center"/>
          </w:tcPr>
          <w:p w14:paraId="532E700F" w14:textId="77777777" w:rsidR="00785E72" w:rsidRPr="00D138C4" w:rsidRDefault="00785E72" w:rsidP="00871868">
            <w:pPr>
              <w:jc w:val="center"/>
              <w:rPr>
                <w:rFonts w:cs="Calibri"/>
                <w:color w:val="000000"/>
              </w:rPr>
            </w:pPr>
            <w:r w:rsidRPr="00D138C4">
              <w:rPr>
                <w:rFonts w:cs="Calibri"/>
                <w:color w:val="000000"/>
              </w:rPr>
              <w:t>134.102,95</w:t>
            </w:r>
          </w:p>
        </w:tc>
      </w:tr>
      <w:tr w:rsidR="00785E72" w:rsidRPr="00FB0701" w14:paraId="444F5D23" w14:textId="77777777" w:rsidTr="00AF6F77">
        <w:trPr>
          <w:trHeight w:val="1255"/>
        </w:trPr>
        <w:tc>
          <w:tcPr>
            <w:tcW w:w="560" w:type="dxa"/>
            <w:vAlign w:val="center"/>
          </w:tcPr>
          <w:p w14:paraId="565BA2F3" w14:textId="77777777" w:rsidR="00785E72" w:rsidRPr="00E164A8" w:rsidRDefault="00785E72" w:rsidP="00D97D9A">
            <w:pPr>
              <w:jc w:val="center"/>
              <w:rPr>
                <w:rFonts w:cs="Calibri"/>
                <w:b/>
                <w:szCs w:val="24"/>
              </w:rPr>
            </w:pPr>
            <w:r>
              <w:rPr>
                <w:rFonts w:cs="Calibri"/>
                <w:b/>
                <w:szCs w:val="24"/>
              </w:rPr>
              <w:t>4</w:t>
            </w:r>
            <w:r w:rsidRPr="00E164A8">
              <w:rPr>
                <w:rFonts w:cs="Calibri"/>
                <w:b/>
                <w:szCs w:val="24"/>
              </w:rPr>
              <w:t>.</w:t>
            </w:r>
          </w:p>
        </w:tc>
        <w:tc>
          <w:tcPr>
            <w:tcW w:w="3619" w:type="dxa"/>
            <w:vAlign w:val="center"/>
          </w:tcPr>
          <w:p w14:paraId="14872503" w14:textId="77777777" w:rsidR="00785E72" w:rsidRPr="00E164A8" w:rsidRDefault="00785E72" w:rsidP="00D97D9A">
            <w:pPr>
              <w:rPr>
                <w:rFonts w:cs="Calibri"/>
                <w:szCs w:val="24"/>
              </w:rPr>
            </w:pPr>
            <w:r w:rsidRPr="00E164A8">
              <w:rPr>
                <w:rFonts w:cs="Calibri"/>
                <w:szCs w:val="24"/>
              </w:rPr>
              <w:t>Szkolenia pracowników</w:t>
            </w:r>
          </w:p>
        </w:tc>
        <w:tc>
          <w:tcPr>
            <w:tcW w:w="1619" w:type="dxa"/>
            <w:vAlign w:val="center"/>
          </w:tcPr>
          <w:p w14:paraId="1FA3AAAD" w14:textId="77777777" w:rsidR="00785E72" w:rsidRPr="00E164A8" w:rsidRDefault="00785E72" w:rsidP="003F3C4F">
            <w:pPr>
              <w:jc w:val="center"/>
              <w:rPr>
                <w:rFonts w:cs="Calibri"/>
                <w:szCs w:val="24"/>
              </w:rPr>
            </w:pPr>
            <w:r w:rsidRPr="00E164A8">
              <w:rPr>
                <w:rFonts w:cs="Calibri"/>
                <w:szCs w:val="24"/>
              </w:rPr>
              <w:t>63.437,38</w:t>
            </w:r>
          </w:p>
        </w:tc>
        <w:tc>
          <w:tcPr>
            <w:tcW w:w="1579" w:type="dxa"/>
            <w:vAlign w:val="center"/>
          </w:tcPr>
          <w:p w14:paraId="64D7665E" w14:textId="77777777" w:rsidR="00785E72" w:rsidRPr="00A20CDF" w:rsidRDefault="00785E72" w:rsidP="00871868">
            <w:pPr>
              <w:jc w:val="center"/>
              <w:rPr>
                <w:rFonts w:cs="Calibri"/>
                <w:color w:val="000000"/>
              </w:rPr>
            </w:pPr>
            <w:r w:rsidRPr="00A20CDF">
              <w:rPr>
                <w:rFonts w:cs="Calibri"/>
                <w:color w:val="000000"/>
              </w:rPr>
              <w:t>5,5</w:t>
            </w:r>
          </w:p>
        </w:tc>
        <w:tc>
          <w:tcPr>
            <w:tcW w:w="1909" w:type="dxa"/>
            <w:vAlign w:val="center"/>
          </w:tcPr>
          <w:p w14:paraId="367F14D7" w14:textId="77777777" w:rsidR="00785E72" w:rsidRPr="00E164A8" w:rsidRDefault="00785E72" w:rsidP="00871868">
            <w:pPr>
              <w:jc w:val="center"/>
              <w:rPr>
                <w:rFonts w:cs="Calibri"/>
                <w:color w:val="000000"/>
              </w:rPr>
            </w:pPr>
            <w:r w:rsidRPr="00E164A8">
              <w:rPr>
                <w:rFonts w:cs="Calibri"/>
                <w:color w:val="000000"/>
              </w:rPr>
              <w:t>62.959,99</w:t>
            </w:r>
          </w:p>
        </w:tc>
      </w:tr>
      <w:tr w:rsidR="00785E72" w:rsidRPr="00FB0701" w14:paraId="73E91BB4" w14:textId="77777777" w:rsidTr="00AF6F77">
        <w:trPr>
          <w:trHeight w:val="1125"/>
        </w:trPr>
        <w:tc>
          <w:tcPr>
            <w:tcW w:w="560" w:type="dxa"/>
            <w:vAlign w:val="center"/>
          </w:tcPr>
          <w:p w14:paraId="33B4EA2C" w14:textId="77777777" w:rsidR="00785E72" w:rsidRPr="00954DE0" w:rsidRDefault="00785E72" w:rsidP="00D97D9A">
            <w:pPr>
              <w:jc w:val="center"/>
              <w:rPr>
                <w:rFonts w:cs="Calibri"/>
                <w:b/>
                <w:szCs w:val="24"/>
              </w:rPr>
            </w:pPr>
            <w:r>
              <w:rPr>
                <w:rFonts w:cs="Calibri"/>
                <w:b/>
                <w:szCs w:val="24"/>
              </w:rPr>
              <w:t>5</w:t>
            </w:r>
            <w:r w:rsidRPr="00954DE0">
              <w:rPr>
                <w:rFonts w:cs="Calibri"/>
                <w:b/>
                <w:szCs w:val="24"/>
              </w:rPr>
              <w:t>.</w:t>
            </w:r>
          </w:p>
        </w:tc>
        <w:tc>
          <w:tcPr>
            <w:tcW w:w="3619" w:type="dxa"/>
            <w:vAlign w:val="center"/>
          </w:tcPr>
          <w:p w14:paraId="3E886763" w14:textId="77777777" w:rsidR="00785E72" w:rsidRPr="00954DE0" w:rsidRDefault="00785E72" w:rsidP="00D97D9A">
            <w:pPr>
              <w:jc w:val="both"/>
              <w:rPr>
                <w:rFonts w:cs="Calibri"/>
                <w:szCs w:val="24"/>
              </w:rPr>
            </w:pPr>
            <w:r w:rsidRPr="00954DE0">
              <w:rPr>
                <w:rFonts w:cs="Calibri"/>
                <w:szCs w:val="24"/>
              </w:rPr>
              <w:t>Koszty postępowania sądowego i egzekucyjnego</w:t>
            </w:r>
          </w:p>
        </w:tc>
        <w:tc>
          <w:tcPr>
            <w:tcW w:w="1619" w:type="dxa"/>
            <w:vAlign w:val="center"/>
          </w:tcPr>
          <w:p w14:paraId="11F30CCC" w14:textId="77777777" w:rsidR="00785E72" w:rsidRPr="00954DE0" w:rsidRDefault="00785E72" w:rsidP="00D97D9A">
            <w:pPr>
              <w:jc w:val="center"/>
              <w:rPr>
                <w:rFonts w:cs="Calibri"/>
                <w:szCs w:val="24"/>
              </w:rPr>
            </w:pPr>
            <w:r w:rsidRPr="00954DE0">
              <w:rPr>
                <w:rFonts w:cs="Calibri"/>
                <w:szCs w:val="24"/>
              </w:rPr>
              <w:t>29.500,00</w:t>
            </w:r>
          </w:p>
        </w:tc>
        <w:tc>
          <w:tcPr>
            <w:tcW w:w="1579" w:type="dxa"/>
            <w:vAlign w:val="center"/>
          </w:tcPr>
          <w:p w14:paraId="343E9AB1" w14:textId="77777777" w:rsidR="00785E72" w:rsidRPr="00A20CDF" w:rsidRDefault="00785E72" w:rsidP="00871868">
            <w:pPr>
              <w:jc w:val="center"/>
              <w:rPr>
                <w:rFonts w:cs="Calibri"/>
                <w:color w:val="000000"/>
              </w:rPr>
            </w:pPr>
            <w:r w:rsidRPr="00A20CDF">
              <w:rPr>
                <w:rFonts w:cs="Calibri"/>
                <w:color w:val="000000"/>
              </w:rPr>
              <w:t>2,6</w:t>
            </w:r>
          </w:p>
        </w:tc>
        <w:tc>
          <w:tcPr>
            <w:tcW w:w="1909" w:type="dxa"/>
            <w:vAlign w:val="center"/>
          </w:tcPr>
          <w:p w14:paraId="60C1550F" w14:textId="77777777" w:rsidR="00785E72" w:rsidRPr="00954DE0" w:rsidRDefault="00785E72" w:rsidP="00871868">
            <w:pPr>
              <w:jc w:val="center"/>
              <w:rPr>
                <w:rFonts w:cs="Calibri"/>
                <w:color w:val="000000"/>
              </w:rPr>
            </w:pPr>
            <w:r w:rsidRPr="00954DE0">
              <w:rPr>
                <w:rFonts w:cs="Calibri"/>
                <w:color w:val="000000"/>
              </w:rPr>
              <w:t>22.894,29</w:t>
            </w:r>
          </w:p>
        </w:tc>
      </w:tr>
      <w:tr w:rsidR="00785E72" w:rsidRPr="00FB0701" w14:paraId="37885E5C" w14:textId="77777777" w:rsidTr="00AF6F77">
        <w:trPr>
          <w:trHeight w:val="552"/>
        </w:trPr>
        <w:tc>
          <w:tcPr>
            <w:tcW w:w="560" w:type="dxa"/>
            <w:shd w:val="clear" w:color="auto" w:fill="FABF8F"/>
            <w:vAlign w:val="center"/>
          </w:tcPr>
          <w:p w14:paraId="50D8C0E0" w14:textId="77777777" w:rsidR="00785E72" w:rsidRPr="00E164A8" w:rsidRDefault="00785E72" w:rsidP="00D97D9A">
            <w:pPr>
              <w:jc w:val="center"/>
              <w:rPr>
                <w:rFonts w:cs="Calibri"/>
                <w:b/>
                <w:szCs w:val="24"/>
              </w:rPr>
            </w:pPr>
            <w:r>
              <w:rPr>
                <w:rFonts w:cs="Calibri"/>
                <w:b/>
                <w:szCs w:val="24"/>
              </w:rPr>
              <w:t>6</w:t>
            </w:r>
            <w:r w:rsidRPr="00E164A8">
              <w:rPr>
                <w:rFonts w:cs="Calibri"/>
                <w:b/>
                <w:szCs w:val="24"/>
              </w:rPr>
              <w:t>.</w:t>
            </w:r>
          </w:p>
        </w:tc>
        <w:tc>
          <w:tcPr>
            <w:tcW w:w="3619" w:type="dxa"/>
            <w:shd w:val="clear" w:color="auto" w:fill="FABF8F"/>
            <w:vAlign w:val="center"/>
          </w:tcPr>
          <w:p w14:paraId="266C2E37" w14:textId="77777777" w:rsidR="00785E72" w:rsidRPr="00E164A8" w:rsidRDefault="00785E72" w:rsidP="00D97D9A">
            <w:pPr>
              <w:rPr>
                <w:rFonts w:cs="Calibri"/>
                <w:szCs w:val="24"/>
              </w:rPr>
            </w:pPr>
            <w:r w:rsidRPr="00E164A8">
              <w:rPr>
                <w:rFonts w:cs="Calibri"/>
                <w:szCs w:val="24"/>
              </w:rPr>
              <w:t>Limit informatyczny</w:t>
            </w:r>
          </w:p>
        </w:tc>
        <w:tc>
          <w:tcPr>
            <w:tcW w:w="1619" w:type="dxa"/>
            <w:shd w:val="clear" w:color="auto" w:fill="FABF8F"/>
            <w:vAlign w:val="center"/>
          </w:tcPr>
          <w:p w14:paraId="1F35A97B" w14:textId="77777777" w:rsidR="00785E72" w:rsidRPr="00FB0701" w:rsidRDefault="00785E72" w:rsidP="00D97D9A">
            <w:pPr>
              <w:jc w:val="center"/>
              <w:rPr>
                <w:rFonts w:cs="Calibri"/>
                <w:szCs w:val="24"/>
                <w:highlight w:val="yellow"/>
              </w:rPr>
            </w:pPr>
            <w:r w:rsidRPr="00E164A8">
              <w:rPr>
                <w:rFonts w:cs="Calibri"/>
                <w:szCs w:val="24"/>
              </w:rPr>
              <w:t>551.318,12</w:t>
            </w:r>
          </w:p>
        </w:tc>
        <w:tc>
          <w:tcPr>
            <w:tcW w:w="1579" w:type="dxa"/>
            <w:shd w:val="clear" w:color="auto" w:fill="FABF8F"/>
            <w:vAlign w:val="center"/>
          </w:tcPr>
          <w:p w14:paraId="68B3A1AF" w14:textId="77777777" w:rsidR="00785E72" w:rsidRPr="00A20CDF" w:rsidRDefault="00785E72" w:rsidP="00871868">
            <w:pPr>
              <w:jc w:val="center"/>
              <w:rPr>
                <w:rFonts w:cs="Calibri"/>
                <w:color w:val="000000"/>
              </w:rPr>
            </w:pPr>
            <w:r w:rsidRPr="00A20CDF">
              <w:rPr>
                <w:rFonts w:cs="Calibri"/>
                <w:color w:val="000000"/>
              </w:rPr>
              <w:t>47,9</w:t>
            </w:r>
          </w:p>
        </w:tc>
        <w:tc>
          <w:tcPr>
            <w:tcW w:w="1909" w:type="dxa"/>
            <w:shd w:val="clear" w:color="auto" w:fill="FABF8F"/>
            <w:vAlign w:val="center"/>
          </w:tcPr>
          <w:p w14:paraId="4E4E93C9" w14:textId="77777777" w:rsidR="00785E72" w:rsidRPr="00FB0701" w:rsidRDefault="00785E72" w:rsidP="00871868">
            <w:pPr>
              <w:jc w:val="center"/>
              <w:rPr>
                <w:rFonts w:cs="Calibri"/>
                <w:color w:val="000000"/>
                <w:highlight w:val="yellow"/>
              </w:rPr>
            </w:pPr>
            <w:r w:rsidRPr="00E164A8">
              <w:rPr>
                <w:rFonts w:cs="Calibri"/>
                <w:color w:val="000000"/>
              </w:rPr>
              <w:t>551.054,27</w:t>
            </w:r>
          </w:p>
        </w:tc>
      </w:tr>
      <w:tr w:rsidR="00785E72" w:rsidRPr="00FB0701" w14:paraId="65B421A4" w14:textId="77777777" w:rsidTr="00AF6F77">
        <w:trPr>
          <w:trHeight w:val="559"/>
        </w:trPr>
        <w:tc>
          <w:tcPr>
            <w:tcW w:w="560" w:type="dxa"/>
            <w:vAlign w:val="center"/>
          </w:tcPr>
          <w:p w14:paraId="0598CF2F" w14:textId="77777777" w:rsidR="00785E72" w:rsidRPr="005D02BF" w:rsidRDefault="00785E72" w:rsidP="00D97D9A">
            <w:pPr>
              <w:jc w:val="center"/>
              <w:rPr>
                <w:rFonts w:cs="Calibri"/>
                <w:b/>
                <w:szCs w:val="24"/>
              </w:rPr>
            </w:pPr>
            <w:r>
              <w:rPr>
                <w:rFonts w:cs="Calibri"/>
                <w:b/>
                <w:szCs w:val="24"/>
              </w:rPr>
              <w:t>7</w:t>
            </w:r>
            <w:r w:rsidRPr="005D02BF">
              <w:rPr>
                <w:rFonts w:cs="Calibri"/>
                <w:b/>
                <w:szCs w:val="24"/>
              </w:rPr>
              <w:t>.</w:t>
            </w:r>
          </w:p>
        </w:tc>
        <w:tc>
          <w:tcPr>
            <w:tcW w:w="3619" w:type="dxa"/>
            <w:vAlign w:val="center"/>
          </w:tcPr>
          <w:p w14:paraId="5250F6CB" w14:textId="77777777" w:rsidR="00785E72" w:rsidRPr="005D02BF" w:rsidRDefault="00785E72" w:rsidP="00D97D9A">
            <w:pPr>
              <w:rPr>
                <w:rFonts w:cs="Calibri"/>
                <w:szCs w:val="24"/>
              </w:rPr>
            </w:pPr>
            <w:r w:rsidRPr="005D02BF">
              <w:rPr>
                <w:rFonts w:cs="Calibri"/>
                <w:szCs w:val="24"/>
              </w:rPr>
              <w:t>Promocja usług rynku pracy</w:t>
            </w:r>
          </w:p>
        </w:tc>
        <w:tc>
          <w:tcPr>
            <w:tcW w:w="1619" w:type="dxa"/>
            <w:vAlign w:val="center"/>
          </w:tcPr>
          <w:p w14:paraId="0718B6D8" w14:textId="77777777" w:rsidR="00785E72" w:rsidRPr="005D02BF" w:rsidRDefault="00785E72" w:rsidP="003F3C4F">
            <w:pPr>
              <w:jc w:val="center"/>
              <w:rPr>
                <w:rFonts w:cs="Calibri"/>
                <w:szCs w:val="24"/>
              </w:rPr>
            </w:pPr>
            <w:r>
              <w:rPr>
                <w:rFonts w:cs="Calibri"/>
                <w:szCs w:val="24"/>
              </w:rPr>
              <w:t>55.700</w:t>
            </w:r>
            <w:r w:rsidRPr="005D02BF">
              <w:rPr>
                <w:rFonts w:cs="Calibri"/>
                <w:szCs w:val="24"/>
              </w:rPr>
              <w:t>,00</w:t>
            </w:r>
          </w:p>
        </w:tc>
        <w:tc>
          <w:tcPr>
            <w:tcW w:w="1579" w:type="dxa"/>
            <w:vAlign w:val="center"/>
          </w:tcPr>
          <w:p w14:paraId="5A2B41ED" w14:textId="77777777" w:rsidR="00785E72" w:rsidRPr="00A20CDF" w:rsidRDefault="00785E72" w:rsidP="00871868">
            <w:pPr>
              <w:jc w:val="center"/>
              <w:rPr>
                <w:rFonts w:cs="Calibri"/>
                <w:color w:val="000000"/>
              </w:rPr>
            </w:pPr>
            <w:r w:rsidRPr="00A20CDF">
              <w:rPr>
                <w:rFonts w:cs="Calibri"/>
                <w:color w:val="000000"/>
              </w:rPr>
              <w:t>4,8</w:t>
            </w:r>
          </w:p>
        </w:tc>
        <w:tc>
          <w:tcPr>
            <w:tcW w:w="1909" w:type="dxa"/>
            <w:vAlign w:val="center"/>
          </w:tcPr>
          <w:p w14:paraId="488D098C" w14:textId="77777777" w:rsidR="00785E72" w:rsidRPr="00FB0701" w:rsidRDefault="00785E72" w:rsidP="00871868">
            <w:pPr>
              <w:jc w:val="center"/>
              <w:rPr>
                <w:rFonts w:cs="Calibri"/>
                <w:color w:val="000000"/>
                <w:highlight w:val="yellow"/>
              </w:rPr>
            </w:pPr>
            <w:r w:rsidRPr="003950C3">
              <w:rPr>
                <w:rFonts w:cs="Calibri"/>
                <w:szCs w:val="24"/>
              </w:rPr>
              <w:t>55</w:t>
            </w:r>
            <w:r>
              <w:rPr>
                <w:rFonts w:cs="Calibri"/>
                <w:szCs w:val="24"/>
              </w:rPr>
              <w:t>.</w:t>
            </w:r>
            <w:r w:rsidRPr="003950C3">
              <w:rPr>
                <w:rFonts w:cs="Calibri"/>
                <w:szCs w:val="24"/>
              </w:rPr>
              <w:t>683,33</w:t>
            </w:r>
          </w:p>
        </w:tc>
      </w:tr>
      <w:tr w:rsidR="00785E72" w:rsidRPr="00FB0701" w14:paraId="40713EC0" w14:textId="77777777" w:rsidTr="00AF6F77">
        <w:trPr>
          <w:trHeight w:val="559"/>
        </w:trPr>
        <w:tc>
          <w:tcPr>
            <w:tcW w:w="560" w:type="dxa"/>
            <w:vAlign w:val="center"/>
          </w:tcPr>
          <w:p w14:paraId="4A7B6BFE" w14:textId="77777777" w:rsidR="00785E72" w:rsidRPr="005D02BF" w:rsidRDefault="00785E72" w:rsidP="00D97D9A">
            <w:pPr>
              <w:jc w:val="center"/>
              <w:rPr>
                <w:rFonts w:cs="Calibri"/>
                <w:b/>
                <w:szCs w:val="24"/>
              </w:rPr>
            </w:pPr>
            <w:r>
              <w:rPr>
                <w:rFonts w:cs="Calibri"/>
                <w:b/>
                <w:szCs w:val="24"/>
              </w:rPr>
              <w:t>8.</w:t>
            </w:r>
          </w:p>
        </w:tc>
        <w:tc>
          <w:tcPr>
            <w:tcW w:w="3619" w:type="dxa"/>
            <w:vAlign w:val="center"/>
          </w:tcPr>
          <w:p w14:paraId="7BEAB9D3" w14:textId="77777777" w:rsidR="00785E72" w:rsidRPr="005D02BF" w:rsidRDefault="00785E72" w:rsidP="00D97D9A">
            <w:pPr>
              <w:rPr>
                <w:rFonts w:cs="Calibri"/>
                <w:szCs w:val="24"/>
              </w:rPr>
            </w:pPr>
            <w:r>
              <w:rPr>
                <w:rFonts w:cs="Calibri"/>
                <w:szCs w:val="24"/>
              </w:rPr>
              <w:t xml:space="preserve">Papier, artykuły biurowe </w:t>
            </w:r>
          </w:p>
        </w:tc>
        <w:tc>
          <w:tcPr>
            <w:tcW w:w="1619" w:type="dxa"/>
            <w:vAlign w:val="center"/>
          </w:tcPr>
          <w:p w14:paraId="76E7C996" w14:textId="77777777" w:rsidR="00785E72" w:rsidRDefault="00785E72" w:rsidP="003F3C4F">
            <w:pPr>
              <w:jc w:val="center"/>
              <w:rPr>
                <w:rFonts w:cs="Calibri"/>
                <w:szCs w:val="24"/>
              </w:rPr>
            </w:pPr>
            <w:r>
              <w:rPr>
                <w:rFonts w:cs="Calibri"/>
                <w:szCs w:val="24"/>
              </w:rPr>
              <w:t>60.700,00</w:t>
            </w:r>
          </w:p>
        </w:tc>
        <w:tc>
          <w:tcPr>
            <w:tcW w:w="1579" w:type="dxa"/>
            <w:vAlign w:val="center"/>
          </w:tcPr>
          <w:p w14:paraId="352D7C19" w14:textId="77777777" w:rsidR="00785E72" w:rsidRPr="00A20CDF" w:rsidRDefault="00785E72" w:rsidP="00871868">
            <w:pPr>
              <w:jc w:val="center"/>
              <w:rPr>
                <w:rFonts w:cs="Calibri"/>
                <w:color w:val="000000"/>
              </w:rPr>
            </w:pPr>
            <w:r w:rsidRPr="00A20CDF">
              <w:rPr>
                <w:rFonts w:cs="Calibri"/>
                <w:color w:val="000000"/>
              </w:rPr>
              <w:t>5,3</w:t>
            </w:r>
          </w:p>
        </w:tc>
        <w:tc>
          <w:tcPr>
            <w:tcW w:w="1909" w:type="dxa"/>
            <w:vAlign w:val="center"/>
          </w:tcPr>
          <w:p w14:paraId="2CFEA79F" w14:textId="77777777" w:rsidR="00785E72" w:rsidRDefault="00785E72" w:rsidP="00871868">
            <w:pPr>
              <w:jc w:val="center"/>
              <w:rPr>
                <w:rFonts w:cs="Calibri"/>
                <w:szCs w:val="24"/>
              </w:rPr>
            </w:pPr>
            <w:r>
              <w:rPr>
                <w:rFonts w:cs="Calibri"/>
                <w:szCs w:val="24"/>
              </w:rPr>
              <w:t>60.040,68</w:t>
            </w:r>
          </w:p>
        </w:tc>
      </w:tr>
      <w:tr w:rsidR="00785E72" w:rsidRPr="00FB0701" w14:paraId="6FF299BC" w14:textId="77777777" w:rsidTr="00AF6F77">
        <w:trPr>
          <w:trHeight w:val="559"/>
        </w:trPr>
        <w:tc>
          <w:tcPr>
            <w:tcW w:w="560" w:type="dxa"/>
            <w:vAlign w:val="center"/>
          </w:tcPr>
          <w:p w14:paraId="53812A3C" w14:textId="77777777" w:rsidR="00785E72" w:rsidRPr="00467B16" w:rsidRDefault="00785E72" w:rsidP="00D97D9A">
            <w:pPr>
              <w:jc w:val="center"/>
              <w:rPr>
                <w:rFonts w:cs="Calibri"/>
                <w:b/>
                <w:szCs w:val="24"/>
              </w:rPr>
            </w:pPr>
            <w:r>
              <w:rPr>
                <w:rFonts w:cs="Calibri"/>
                <w:b/>
                <w:szCs w:val="24"/>
              </w:rPr>
              <w:t>9.</w:t>
            </w:r>
          </w:p>
        </w:tc>
        <w:tc>
          <w:tcPr>
            <w:tcW w:w="3619" w:type="dxa"/>
            <w:vAlign w:val="center"/>
          </w:tcPr>
          <w:p w14:paraId="1D3E1B83" w14:textId="77777777" w:rsidR="00785E72" w:rsidRPr="00467B16" w:rsidRDefault="00785E72" w:rsidP="00D97D9A">
            <w:pPr>
              <w:rPr>
                <w:rFonts w:cs="Calibri"/>
                <w:szCs w:val="24"/>
              </w:rPr>
            </w:pPr>
            <w:r w:rsidRPr="00467B16">
              <w:rPr>
                <w:rFonts w:cs="Calibri"/>
                <w:szCs w:val="24"/>
              </w:rPr>
              <w:t>Partnerstwo lokalne</w:t>
            </w:r>
          </w:p>
        </w:tc>
        <w:tc>
          <w:tcPr>
            <w:tcW w:w="1619" w:type="dxa"/>
            <w:vAlign w:val="center"/>
          </w:tcPr>
          <w:p w14:paraId="72B230A7" w14:textId="77777777" w:rsidR="00785E72" w:rsidRPr="00467B16" w:rsidRDefault="00785E72" w:rsidP="003F3C4F">
            <w:pPr>
              <w:jc w:val="center"/>
              <w:rPr>
                <w:rFonts w:cs="Calibri"/>
                <w:szCs w:val="24"/>
              </w:rPr>
            </w:pPr>
            <w:r w:rsidRPr="00467B16">
              <w:rPr>
                <w:rFonts w:cs="Calibri"/>
                <w:szCs w:val="24"/>
              </w:rPr>
              <w:t>5.000,00</w:t>
            </w:r>
          </w:p>
        </w:tc>
        <w:tc>
          <w:tcPr>
            <w:tcW w:w="1579" w:type="dxa"/>
            <w:vAlign w:val="center"/>
          </w:tcPr>
          <w:p w14:paraId="39015C1F" w14:textId="77777777" w:rsidR="00785E72" w:rsidRPr="00467B16" w:rsidRDefault="00785E72" w:rsidP="00871868">
            <w:pPr>
              <w:jc w:val="center"/>
              <w:rPr>
                <w:rFonts w:cs="Calibri"/>
                <w:color w:val="000000"/>
              </w:rPr>
            </w:pPr>
            <w:r>
              <w:rPr>
                <w:rFonts w:cs="Calibri"/>
                <w:color w:val="000000"/>
              </w:rPr>
              <w:t>0,4</w:t>
            </w:r>
          </w:p>
        </w:tc>
        <w:tc>
          <w:tcPr>
            <w:tcW w:w="1909" w:type="dxa"/>
            <w:vAlign w:val="center"/>
          </w:tcPr>
          <w:p w14:paraId="0437E902" w14:textId="77777777" w:rsidR="00785E72" w:rsidRPr="00467B16" w:rsidRDefault="00785E72" w:rsidP="00871868">
            <w:pPr>
              <w:jc w:val="center"/>
              <w:rPr>
                <w:rFonts w:cs="Calibri"/>
                <w:color w:val="000000"/>
              </w:rPr>
            </w:pPr>
            <w:r w:rsidRPr="00467B16">
              <w:rPr>
                <w:rFonts w:cs="Calibri"/>
                <w:color w:val="000000"/>
              </w:rPr>
              <w:t>5.000,00</w:t>
            </w:r>
          </w:p>
        </w:tc>
      </w:tr>
      <w:tr w:rsidR="00785E72" w:rsidRPr="00D97D9A" w14:paraId="6DD769A9" w14:textId="77777777" w:rsidTr="00AF6F77">
        <w:trPr>
          <w:trHeight w:val="569"/>
        </w:trPr>
        <w:tc>
          <w:tcPr>
            <w:tcW w:w="4179" w:type="dxa"/>
            <w:gridSpan w:val="2"/>
            <w:tcBorders>
              <w:top w:val="single" w:sz="24" w:space="0" w:color="FF3300"/>
              <w:left w:val="single" w:sz="24" w:space="0" w:color="FF3300"/>
              <w:bottom w:val="single" w:sz="24" w:space="0" w:color="FF3300"/>
              <w:right w:val="single" w:sz="6" w:space="0" w:color="FF3300"/>
            </w:tcBorders>
            <w:vAlign w:val="center"/>
          </w:tcPr>
          <w:p w14:paraId="4900C159" w14:textId="77777777" w:rsidR="00785E72" w:rsidRPr="005D02BF" w:rsidRDefault="00785E72" w:rsidP="00D97D9A">
            <w:pPr>
              <w:rPr>
                <w:rFonts w:cs="Calibri"/>
                <w:b/>
                <w:sz w:val="28"/>
                <w:szCs w:val="24"/>
              </w:rPr>
            </w:pPr>
            <w:r w:rsidRPr="005D02BF">
              <w:rPr>
                <w:rFonts w:cs="Calibri"/>
                <w:b/>
                <w:sz w:val="28"/>
                <w:szCs w:val="24"/>
              </w:rPr>
              <w:t>RAZEM:</w:t>
            </w:r>
          </w:p>
        </w:tc>
        <w:tc>
          <w:tcPr>
            <w:tcW w:w="1619" w:type="dxa"/>
            <w:tcBorders>
              <w:top w:val="single" w:sz="24" w:space="0" w:color="FF3300"/>
              <w:left w:val="single" w:sz="6" w:space="0" w:color="FF3300"/>
              <w:bottom w:val="single" w:sz="24" w:space="0" w:color="FF3300"/>
              <w:right w:val="single" w:sz="6" w:space="0" w:color="FF3300"/>
            </w:tcBorders>
            <w:vAlign w:val="center"/>
          </w:tcPr>
          <w:p w14:paraId="3D065D82" w14:textId="77777777" w:rsidR="00785E72" w:rsidRPr="003950C3" w:rsidRDefault="00785E72" w:rsidP="00D97D9A">
            <w:pPr>
              <w:jc w:val="center"/>
              <w:rPr>
                <w:rFonts w:cs="Calibri"/>
                <w:b/>
                <w:sz w:val="28"/>
                <w:szCs w:val="24"/>
              </w:rPr>
            </w:pPr>
            <w:r w:rsidRPr="003950C3">
              <w:rPr>
                <w:rFonts w:cs="Calibri"/>
                <w:b/>
                <w:sz w:val="28"/>
                <w:szCs w:val="24"/>
              </w:rPr>
              <w:t>1.151.524,19</w:t>
            </w:r>
          </w:p>
        </w:tc>
        <w:tc>
          <w:tcPr>
            <w:tcW w:w="1579" w:type="dxa"/>
            <w:tcBorders>
              <w:top w:val="single" w:sz="24" w:space="0" w:color="FF3300"/>
              <w:left w:val="single" w:sz="6" w:space="0" w:color="FF3300"/>
              <w:bottom w:val="single" w:sz="24" w:space="0" w:color="FF3300"/>
              <w:right w:val="single" w:sz="24" w:space="0" w:color="FF3300"/>
            </w:tcBorders>
            <w:vAlign w:val="center"/>
          </w:tcPr>
          <w:p w14:paraId="383E0677" w14:textId="77777777" w:rsidR="00785E72" w:rsidRPr="00FB0701" w:rsidRDefault="00785E72" w:rsidP="00D97D9A">
            <w:pPr>
              <w:jc w:val="center"/>
              <w:rPr>
                <w:rFonts w:cs="Calibri"/>
                <w:b/>
                <w:sz w:val="28"/>
                <w:szCs w:val="24"/>
                <w:highlight w:val="yellow"/>
              </w:rPr>
            </w:pPr>
            <w:r w:rsidRPr="005D02BF">
              <w:rPr>
                <w:rFonts w:cs="Calibri"/>
                <w:b/>
                <w:sz w:val="28"/>
                <w:szCs w:val="24"/>
              </w:rPr>
              <w:t>100</w:t>
            </w:r>
          </w:p>
        </w:tc>
        <w:tc>
          <w:tcPr>
            <w:tcW w:w="1909" w:type="dxa"/>
            <w:tcBorders>
              <w:top w:val="single" w:sz="24" w:space="0" w:color="FF3300"/>
              <w:left w:val="single" w:sz="6" w:space="0" w:color="FF3300"/>
              <w:bottom w:val="single" w:sz="24" w:space="0" w:color="FF3300"/>
              <w:right w:val="single" w:sz="24" w:space="0" w:color="FF3300"/>
            </w:tcBorders>
            <w:vAlign w:val="center"/>
          </w:tcPr>
          <w:p w14:paraId="3E8ACC96" w14:textId="77777777" w:rsidR="00785E72" w:rsidRPr="00D97D9A" w:rsidRDefault="00785E72" w:rsidP="00D97D9A">
            <w:pPr>
              <w:jc w:val="center"/>
              <w:rPr>
                <w:rFonts w:cs="Calibri"/>
                <w:b/>
                <w:sz w:val="28"/>
                <w:szCs w:val="24"/>
              </w:rPr>
            </w:pPr>
            <w:r>
              <w:rPr>
                <w:rFonts w:cs="Calibri"/>
                <w:b/>
                <w:sz w:val="28"/>
                <w:szCs w:val="24"/>
              </w:rPr>
              <w:t>1.142.606,26</w:t>
            </w:r>
          </w:p>
        </w:tc>
      </w:tr>
    </w:tbl>
    <w:p w14:paraId="7BFD6A0F" w14:textId="77777777" w:rsidR="00785E72" w:rsidRPr="006D0CAF" w:rsidRDefault="00785E72" w:rsidP="006D0CAF">
      <w:pPr>
        <w:jc w:val="both"/>
        <w:rPr>
          <w:rFonts w:cs="Calibri"/>
          <w:szCs w:val="24"/>
        </w:rPr>
      </w:pPr>
    </w:p>
    <w:p w14:paraId="43DAB06B" w14:textId="77777777" w:rsidR="00785E72" w:rsidRPr="00E24707" w:rsidRDefault="00785E72" w:rsidP="00303ADC">
      <w:pPr>
        <w:ind w:left="720"/>
        <w:jc w:val="both"/>
        <w:rPr>
          <w:rFonts w:cs="Calibri"/>
          <w:color w:val="4472C4"/>
          <w:sz w:val="32"/>
          <w:szCs w:val="26"/>
        </w:rPr>
      </w:pPr>
      <w:r w:rsidRPr="00E24707">
        <w:rPr>
          <w:rFonts w:cs="Calibri"/>
          <w:b/>
          <w:color w:val="4472C4"/>
          <w:sz w:val="32"/>
          <w:szCs w:val="26"/>
        </w:rPr>
        <w:t>Dodatkowe działania Urzędu w zakresie promocji zatrudnienia</w:t>
      </w:r>
      <w:r>
        <w:rPr>
          <w:rFonts w:cs="Calibri"/>
          <w:b/>
          <w:color w:val="4472C4"/>
          <w:sz w:val="32"/>
          <w:szCs w:val="26"/>
        </w:rPr>
        <w:t xml:space="preserve"> </w:t>
      </w:r>
      <w:r w:rsidRPr="00E24707">
        <w:rPr>
          <w:rFonts w:cs="Calibri"/>
          <w:b/>
          <w:color w:val="4472C4"/>
          <w:sz w:val="32"/>
          <w:szCs w:val="26"/>
        </w:rPr>
        <w:t>i łagodzenia skutków bezrobocia oraz doskonalenia</w:t>
      </w:r>
      <w:r>
        <w:rPr>
          <w:rFonts w:cs="Calibri"/>
          <w:b/>
          <w:color w:val="4472C4"/>
          <w:sz w:val="32"/>
          <w:szCs w:val="26"/>
        </w:rPr>
        <w:t xml:space="preserve"> </w:t>
      </w:r>
      <w:r w:rsidRPr="00E24707">
        <w:rPr>
          <w:rFonts w:cs="Calibri"/>
          <w:b/>
          <w:color w:val="4472C4"/>
          <w:sz w:val="32"/>
          <w:szCs w:val="26"/>
        </w:rPr>
        <w:t>zawodowego pracodawców</w:t>
      </w:r>
    </w:p>
    <w:p w14:paraId="37AED329" w14:textId="77777777" w:rsidR="00785E72" w:rsidRPr="00E24707" w:rsidRDefault="00785E72" w:rsidP="00EE28DE">
      <w:pPr>
        <w:rPr>
          <w:rFonts w:cs="Calibri"/>
          <w:szCs w:val="24"/>
        </w:rPr>
      </w:pPr>
      <w:r w:rsidRPr="00E24707">
        <w:rPr>
          <w:rFonts w:cs="Calibri"/>
          <w:szCs w:val="24"/>
        </w:rPr>
        <w:t xml:space="preserve">     </w:t>
      </w:r>
    </w:p>
    <w:p w14:paraId="48E7A103" w14:textId="77777777" w:rsidR="00785E72" w:rsidRPr="00E24707" w:rsidRDefault="00785E72">
      <w:pPr>
        <w:widowControl/>
        <w:numPr>
          <w:ilvl w:val="0"/>
          <w:numId w:val="5"/>
        </w:numPr>
        <w:suppressAutoHyphens w:val="0"/>
        <w:spacing w:line="276" w:lineRule="auto"/>
        <w:jc w:val="both"/>
        <w:rPr>
          <w:rFonts w:cs="Calibri"/>
          <w:b/>
          <w:sz w:val="28"/>
          <w:szCs w:val="24"/>
        </w:rPr>
      </w:pPr>
      <w:r w:rsidRPr="00E24707">
        <w:rPr>
          <w:rFonts w:cs="Calibri"/>
          <w:b/>
          <w:sz w:val="28"/>
          <w:szCs w:val="24"/>
        </w:rPr>
        <w:t>Krajowy Fundusz Szkoleniowy (KFS)</w:t>
      </w:r>
    </w:p>
    <w:p w14:paraId="7918D71D" w14:textId="77777777" w:rsidR="00785E72" w:rsidRPr="004A006B" w:rsidRDefault="00785E72" w:rsidP="00E24707">
      <w:pPr>
        <w:rPr>
          <w:rFonts w:cs="Calibri"/>
          <w:szCs w:val="24"/>
          <w:highlight w:val="yellow"/>
        </w:rPr>
      </w:pPr>
      <w:r>
        <w:rPr>
          <w:rFonts w:eastAsia="Times New Roman" w:cs="Calibri"/>
          <w:color w:val="000000"/>
          <w:szCs w:val="24"/>
        </w:rPr>
        <w:t xml:space="preserve">Na finansowanie w 2025 r. zadań na rzecz kształcenia ustawicznego pracodawców i ich pracowników tutejszy Urząd łącznie dysponował </w:t>
      </w:r>
      <w:r w:rsidRPr="00E24707">
        <w:rPr>
          <w:rFonts w:eastAsia="Times New Roman" w:cs="Aptos"/>
          <w:color w:val="000000"/>
          <w:szCs w:val="24"/>
        </w:rPr>
        <w:t xml:space="preserve">środkami w wysokości </w:t>
      </w:r>
      <w:r w:rsidRPr="00E24707">
        <w:rPr>
          <w:rFonts w:eastAsia="Times New Roman" w:cs="Aptos"/>
          <w:b/>
          <w:bCs/>
          <w:color w:val="000000"/>
          <w:szCs w:val="24"/>
        </w:rPr>
        <w:t>1.681.400 zł</w:t>
      </w:r>
      <w:r w:rsidRPr="00E24707">
        <w:rPr>
          <w:rFonts w:eastAsia="Times New Roman" w:cs="Aptos"/>
          <w:color w:val="000000"/>
          <w:szCs w:val="24"/>
        </w:rPr>
        <w:t xml:space="preserve">, które pozwoliły na przeszkolenie </w:t>
      </w:r>
      <w:r w:rsidRPr="00E24707">
        <w:rPr>
          <w:rFonts w:eastAsia="Times New Roman" w:cs="Aptos"/>
          <w:b/>
          <w:bCs/>
          <w:color w:val="000000"/>
          <w:szCs w:val="24"/>
        </w:rPr>
        <w:t>726</w:t>
      </w:r>
      <w:r w:rsidRPr="00E24707">
        <w:rPr>
          <w:rFonts w:eastAsia="Times New Roman" w:cs="Aptos"/>
          <w:color w:val="000000"/>
          <w:szCs w:val="24"/>
        </w:rPr>
        <w:t xml:space="preserve"> osób.</w:t>
      </w:r>
    </w:p>
    <w:p w14:paraId="49016A5F" w14:textId="77777777" w:rsidR="00785E72" w:rsidRDefault="00785E72" w:rsidP="00E24707">
      <w:pPr>
        <w:tabs>
          <w:tab w:val="left" w:pos="284"/>
          <w:tab w:val="left" w:pos="426"/>
        </w:tabs>
        <w:jc w:val="both"/>
        <w:rPr>
          <w:rFonts w:cs="Calibri"/>
          <w:szCs w:val="24"/>
        </w:rPr>
      </w:pPr>
      <w:r w:rsidRPr="00E24707">
        <w:rPr>
          <w:rFonts w:cs="Calibri"/>
          <w:b/>
          <w:bCs/>
          <w:szCs w:val="24"/>
        </w:rPr>
        <w:t xml:space="preserve">Limit podstawowy w wysokości 1.621.400 zł. </w:t>
      </w:r>
      <w:r w:rsidRPr="00E24707">
        <w:rPr>
          <w:rFonts w:cs="Calibri"/>
          <w:szCs w:val="24"/>
        </w:rPr>
        <w:t xml:space="preserve">pozwolił na zawarcie 85 umów </w:t>
      </w:r>
      <w:r>
        <w:rPr>
          <w:rFonts w:cs="Calibri"/>
          <w:szCs w:val="24"/>
        </w:rPr>
        <w:br/>
      </w:r>
      <w:r w:rsidRPr="00E24707">
        <w:rPr>
          <w:rFonts w:cs="Calibri"/>
          <w:szCs w:val="24"/>
        </w:rPr>
        <w:t>z pracodawcami i dofinansowanie kształcenia ustawicznego 708 osobom, w tym:</w:t>
      </w:r>
      <w:r>
        <w:rPr>
          <w:rFonts w:cs="Calibri"/>
          <w:szCs w:val="24"/>
        </w:rPr>
        <w:br/>
      </w:r>
      <w:r w:rsidRPr="00E24707">
        <w:rPr>
          <w:rFonts w:cs="Calibri"/>
          <w:szCs w:val="24"/>
        </w:rPr>
        <w:t>• 672 osoby – to pracownicy,</w:t>
      </w:r>
    </w:p>
    <w:p w14:paraId="565A9BA6" w14:textId="77777777" w:rsidR="00785E72" w:rsidRPr="00E24707" w:rsidRDefault="00785E72" w:rsidP="00E24707">
      <w:pPr>
        <w:tabs>
          <w:tab w:val="left" w:pos="284"/>
          <w:tab w:val="left" w:pos="426"/>
        </w:tabs>
        <w:jc w:val="both"/>
        <w:rPr>
          <w:rFonts w:cs="Calibri"/>
          <w:szCs w:val="24"/>
        </w:rPr>
      </w:pPr>
      <w:r w:rsidRPr="00E24707">
        <w:rPr>
          <w:rFonts w:cs="Calibri"/>
          <w:szCs w:val="24"/>
        </w:rPr>
        <w:t>• 36 osób – to pracodawcy.</w:t>
      </w:r>
    </w:p>
    <w:p w14:paraId="6D1200AD" w14:textId="77777777" w:rsidR="00785E72" w:rsidRPr="00E24707" w:rsidRDefault="00785E72" w:rsidP="00E24707">
      <w:pPr>
        <w:rPr>
          <w:rFonts w:cs="Calibri"/>
          <w:szCs w:val="24"/>
        </w:rPr>
      </w:pPr>
      <w:r w:rsidRPr="00E24707">
        <w:rPr>
          <w:rFonts w:cs="Calibri"/>
          <w:szCs w:val="24"/>
        </w:rPr>
        <w:t>Minister właściwy do spraw pracy określił na 2025 r. następujące priorytety wydatkowania środków KFS.</w:t>
      </w:r>
    </w:p>
    <w:p w14:paraId="66B0D0BA"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rozwoju umiejętności i kwalifikacji w zawodach określonych jako deficytowe na danym terenie tj. w powiecie lub województwie,</w:t>
      </w:r>
    </w:p>
    <w:p w14:paraId="28444E5B"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rozwoju umiejętności i kwalifikacji w związku z zastosowaniem w firmach nowych procesów, technologii i narzędzi pracy,</w:t>
      </w:r>
    </w:p>
    <w:p w14:paraId="5F7ECA47"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kształcenia ustawicznego pracodawców i ich pracowników zgodnie z potrzebami szkoleniowymi, które pojawiły się na terenach dotkniętych przez powódź we wrześniu 2024 roku,</w:t>
      </w:r>
    </w:p>
    <w:p w14:paraId="1E23021A"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poprawa zarządzania i komunikacji w firmie w oparciu o zasady przeciwdziałania dyskryminacji i mobbingowi, rozwoju dialogu społecznego, partycypacji pracowniczej i wspierania integracji w miejscu pracy,</w:t>
      </w:r>
    </w:p>
    <w:p w14:paraId="40146009"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promowanie i wspieranie zdrowia psychicznego oraz tworzenie przyjaznych środowisk pracy poprzez m.in. szkolenia z zakresu zarządzania wiekiem, radzenia sobie ze stresem, pozytywnej psychologii, dobrostanu psychicznego oraz budowania zdrowej i różnorodnej kultury organizacyjnej,</w:t>
      </w:r>
    </w:p>
    <w:p w14:paraId="68B502C6"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cudzoziemców, w szczególności w zakresie zdobywania wiedzy na temat polskiego prawa pracy i integracji tych osób na rynku pracy,</w:t>
      </w:r>
    </w:p>
    <w:p w14:paraId="0338470A"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rozwoju umiejętności i kwalifikacji niezbędnych w sektorze usług zdrowotnych i opiekuńczych,</w:t>
      </w:r>
    </w:p>
    <w:p w14:paraId="210A0DB2"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rozwój umiejętności cyfrowych,</w:t>
      </w:r>
    </w:p>
    <w:p w14:paraId="19BC2EF3"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rozwoju umiejętności związanych z transformacją energetyczną.</w:t>
      </w:r>
    </w:p>
    <w:p w14:paraId="6361DD1E" w14:textId="77777777" w:rsidR="00785E72" w:rsidRPr="00E24707" w:rsidRDefault="00785E72">
      <w:pPr>
        <w:widowControl/>
        <w:numPr>
          <w:ilvl w:val="0"/>
          <w:numId w:val="19"/>
        </w:numPr>
        <w:suppressAutoHyphens w:val="0"/>
        <w:spacing w:after="200" w:line="276" w:lineRule="auto"/>
        <w:rPr>
          <w:rFonts w:cs="Calibri"/>
          <w:szCs w:val="24"/>
        </w:rPr>
      </w:pPr>
      <w:r w:rsidRPr="00E24707">
        <w:rPr>
          <w:rFonts w:cs="Calibri"/>
          <w:szCs w:val="24"/>
        </w:rPr>
        <w:t>wsparcie rozwoju umiejętności i kwalifikacji w związku z wprowadzaniem elastycznego czasu pracy z zachowaniem poziomu wynagrodzenia lub rozpowszechnianie w firmach work-life balance.</w:t>
      </w:r>
    </w:p>
    <w:p w14:paraId="3C6CB49F" w14:textId="77777777" w:rsidR="00785E72" w:rsidRPr="00E24707" w:rsidRDefault="00785E72" w:rsidP="00E24707">
      <w:pPr>
        <w:rPr>
          <w:rFonts w:cs="Calibri"/>
          <w:szCs w:val="24"/>
        </w:rPr>
      </w:pPr>
      <w:r w:rsidRPr="00E24707">
        <w:rPr>
          <w:rFonts w:cs="Calibri"/>
          <w:b/>
          <w:bCs/>
          <w:szCs w:val="24"/>
        </w:rPr>
        <w:lastRenderedPageBreak/>
        <w:t>W ramach przyznanej rezerwy w wysokości 60.000 zł</w:t>
      </w:r>
      <w:r w:rsidRPr="00E24707">
        <w:rPr>
          <w:rFonts w:cs="Calibri"/>
          <w:szCs w:val="24"/>
        </w:rPr>
        <w:t xml:space="preserve"> podpisano 8 umów oraz przeszkolono 18 pracowników. </w:t>
      </w:r>
    </w:p>
    <w:p w14:paraId="315A00BE" w14:textId="77777777" w:rsidR="00785E72" w:rsidRPr="00E24707" w:rsidRDefault="00785E72" w:rsidP="00E24707">
      <w:pPr>
        <w:rPr>
          <w:rFonts w:cs="Calibri"/>
          <w:szCs w:val="24"/>
        </w:rPr>
      </w:pPr>
      <w:r w:rsidRPr="00E24707">
        <w:rPr>
          <w:rFonts w:cs="Calibri"/>
          <w:szCs w:val="24"/>
        </w:rPr>
        <w:t>Krajowa Rada Rynku Pracy określiła na 2025 r. następujące priorytety wydatkowania środków KFS:</w:t>
      </w:r>
    </w:p>
    <w:p w14:paraId="64DB4FB7" w14:textId="77777777" w:rsidR="00785E72" w:rsidRPr="00E24707" w:rsidRDefault="00785E72" w:rsidP="00E24707">
      <w:pPr>
        <w:rPr>
          <w:rFonts w:cs="Calibri"/>
          <w:szCs w:val="24"/>
        </w:rPr>
      </w:pPr>
      <w:r w:rsidRPr="00E24707">
        <w:rPr>
          <w:rFonts w:cs="Calibri"/>
          <w:szCs w:val="24"/>
        </w:rPr>
        <w:t>1) Wsparcie rozwoju umiejętności i kwalifikacji osób po 50 roku życia.</w:t>
      </w:r>
    </w:p>
    <w:p w14:paraId="4C8DFF63" w14:textId="77777777" w:rsidR="00785E72" w:rsidRPr="00E24707" w:rsidRDefault="00785E72" w:rsidP="00E24707">
      <w:pPr>
        <w:rPr>
          <w:rFonts w:cs="Calibri"/>
          <w:szCs w:val="24"/>
        </w:rPr>
      </w:pPr>
      <w:r w:rsidRPr="00E24707">
        <w:rPr>
          <w:rFonts w:cs="Calibri"/>
          <w:szCs w:val="24"/>
        </w:rPr>
        <w:t>2) Wsparcie rozwoju umiejętności i kwalifikacji osób z orzeczonym stopniem niepełnosprawności.</w:t>
      </w:r>
    </w:p>
    <w:p w14:paraId="7E8B65FB" w14:textId="77777777" w:rsidR="00785E72" w:rsidRPr="00E24707" w:rsidRDefault="00785E72" w:rsidP="00E24707">
      <w:pPr>
        <w:rPr>
          <w:rFonts w:cs="Calibri"/>
          <w:szCs w:val="24"/>
        </w:rPr>
      </w:pPr>
      <w:r w:rsidRPr="00E24707">
        <w:rPr>
          <w:rFonts w:cs="Calibri"/>
          <w:szCs w:val="24"/>
        </w:rPr>
        <w:t>3) Wsparcie rozwoju umiejętności i kwalifikacji osób z niskim wykształceniem.</w:t>
      </w:r>
    </w:p>
    <w:p w14:paraId="44D45967" w14:textId="77777777" w:rsidR="00785E72" w:rsidRPr="00E24707" w:rsidRDefault="00785E72" w:rsidP="00E24707">
      <w:pPr>
        <w:rPr>
          <w:rFonts w:cs="Calibri"/>
          <w:szCs w:val="24"/>
        </w:rPr>
      </w:pPr>
      <w:r w:rsidRPr="00E24707">
        <w:rPr>
          <w:rFonts w:cs="Calibri"/>
          <w:szCs w:val="24"/>
        </w:rPr>
        <w:t>4) Wsparcie rozwoju umiejętności i kwalifikacji w obszarach/branżach, które powiatowe urzędy pracy</w:t>
      </w:r>
      <w:r>
        <w:rPr>
          <w:rFonts w:cs="Calibri"/>
          <w:szCs w:val="24"/>
        </w:rPr>
        <w:t xml:space="preserve"> </w:t>
      </w:r>
      <w:r w:rsidRPr="00E24707">
        <w:rPr>
          <w:rFonts w:cs="Calibri"/>
          <w:szCs w:val="24"/>
        </w:rPr>
        <w:t>określą na podstawie wybranych przez siebie dokumentów strategicznych, analiz czy planów rozwoju jako istotne dla danego powiatu czy województwa.</w:t>
      </w:r>
    </w:p>
    <w:p w14:paraId="21768AC7" w14:textId="77777777" w:rsidR="00785E72" w:rsidRPr="004A006B" w:rsidRDefault="00785E72" w:rsidP="006F026F">
      <w:pPr>
        <w:rPr>
          <w:rFonts w:cs="Calibri"/>
          <w:highlight w:val="yellow"/>
        </w:rPr>
      </w:pPr>
    </w:p>
    <w:tbl>
      <w:tblPr>
        <w:tblW w:w="100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559"/>
        <w:gridCol w:w="1985"/>
        <w:gridCol w:w="1843"/>
        <w:gridCol w:w="1559"/>
        <w:gridCol w:w="1382"/>
      </w:tblGrid>
      <w:tr w:rsidR="00785E72" w:rsidRPr="004A006B" w14:paraId="2A95E6D1" w14:textId="77777777" w:rsidTr="00950749">
        <w:tc>
          <w:tcPr>
            <w:tcW w:w="1702" w:type="dxa"/>
            <w:shd w:val="clear" w:color="auto" w:fill="FFFFFF"/>
            <w:vAlign w:val="center"/>
          </w:tcPr>
          <w:p w14:paraId="5BB6BD46" w14:textId="77777777" w:rsidR="00785E72" w:rsidRPr="00950749" w:rsidRDefault="00785E72" w:rsidP="00950749">
            <w:pPr>
              <w:jc w:val="center"/>
              <w:rPr>
                <w:rFonts w:cs="Calibri"/>
                <w:b/>
                <w:bCs/>
                <w:szCs w:val="24"/>
              </w:rPr>
            </w:pPr>
            <w:r w:rsidRPr="00950749">
              <w:rPr>
                <w:rFonts w:cs="Calibri"/>
                <w:b/>
                <w:bCs/>
                <w:szCs w:val="24"/>
              </w:rPr>
              <w:t>KFS</w:t>
            </w:r>
          </w:p>
        </w:tc>
        <w:tc>
          <w:tcPr>
            <w:tcW w:w="1559" w:type="dxa"/>
            <w:shd w:val="clear" w:color="auto" w:fill="FFFFFF"/>
            <w:vAlign w:val="center"/>
          </w:tcPr>
          <w:p w14:paraId="0C87FD20" w14:textId="77777777" w:rsidR="00785E72" w:rsidRPr="00950749" w:rsidRDefault="00785E72" w:rsidP="00950749">
            <w:pPr>
              <w:jc w:val="center"/>
              <w:rPr>
                <w:rFonts w:cs="Calibri"/>
                <w:b/>
                <w:bCs/>
                <w:szCs w:val="24"/>
              </w:rPr>
            </w:pPr>
            <w:r w:rsidRPr="00950749">
              <w:rPr>
                <w:rFonts w:cs="Calibri"/>
                <w:b/>
                <w:bCs/>
                <w:szCs w:val="24"/>
              </w:rPr>
              <w:t>Przyznana kwota [zł]</w:t>
            </w:r>
          </w:p>
        </w:tc>
        <w:tc>
          <w:tcPr>
            <w:tcW w:w="1985" w:type="dxa"/>
            <w:shd w:val="clear" w:color="auto" w:fill="FFFFFF"/>
            <w:vAlign w:val="center"/>
          </w:tcPr>
          <w:p w14:paraId="58066E2B" w14:textId="77777777" w:rsidR="00785E72" w:rsidRPr="00950749" w:rsidRDefault="00785E72" w:rsidP="00950749">
            <w:pPr>
              <w:jc w:val="center"/>
              <w:rPr>
                <w:rFonts w:cs="Calibri"/>
                <w:b/>
                <w:bCs/>
                <w:szCs w:val="24"/>
              </w:rPr>
            </w:pPr>
            <w:r w:rsidRPr="00950749">
              <w:rPr>
                <w:rFonts w:cs="Calibri"/>
                <w:b/>
                <w:bCs/>
                <w:szCs w:val="24"/>
              </w:rPr>
              <w:t>Wydatkowana kwota [zł]</w:t>
            </w:r>
          </w:p>
        </w:tc>
        <w:tc>
          <w:tcPr>
            <w:tcW w:w="1843" w:type="dxa"/>
            <w:shd w:val="clear" w:color="auto" w:fill="FFFFFF"/>
            <w:vAlign w:val="center"/>
          </w:tcPr>
          <w:p w14:paraId="09BD54A5" w14:textId="77777777" w:rsidR="00785E72" w:rsidRPr="00950749" w:rsidRDefault="00785E72" w:rsidP="00950749">
            <w:pPr>
              <w:jc w:val="center"/>
              <w:rPr>
                <w:rFonts w:cs="Calibri"/>
                <w:b/>
                <w:bCs/>
                <w:szCs w:val="24"/>
              </w:rPr>
            </w:pPr>
            <w:r w:rsidRPr="00950749">
              <w:rPr>
                <w:rFonts w:cs="Calibri"/>
                <w:b/>
                <w:bCs/>
                <w:szCs w:val="24"/>
              </w:rPr>
              <w:t>Łączna ilość przeszkolonych osób</w:t>
            </w:r>
          </w:p>
        </w:tc>
        <w:tc>
          <w:tcPr>
            <w:tcW w:w="1559" w:type="dxa"/>
            <w:shd w:val="clear" w:color="auto" w:fill="FFFFFF"/>
            <w:vAlign w:val="center"/>
          </w:tcPr>
          <w:p w14:paraId="3F64FC6F" w14:textId="77777777" w:rsidR="00785E72" w:rsidRPr="00950749" w:rsidRDefault="00785E72" w:rsidP="00950749">
            <w:pPr>
              <w:jc w:val="center"/>
              <w:rPr>
                <w:rFonts w:cs="Calibri"/>
                <w:b/>
                <w:bCs/>
                <w:szCs w:val="24"/>
              </w:rPr>
            </w:pPr>
            <w:r w:rsidRPr="00950749">
              <w:rPr>
                <w:rFonts w:cs="Calibri"/>
                <w:b/>
                <w:bCs/>
                <w:szCs w:val="24"/>
              </w:rPr>
              <w:t>Pracodawcy</w:t>
            </w:r>
          </w:p>
        </w:tc>
        <w:tc>
          <w:tcPr>
            <w:tcW w:w="1382" w:type="dxa"/>
            <w:shd w:val="clear" w:color="auto" w:fill="FFFFFF"/>
            <w:vAlign w:val="center"/>
          </w:tcPr>
          <w:p w14:paraId="2034F489" w14:textId="77777777" w:rsidR="00785E72" w:rsidRPr="00950749" w:rsidRDefault="00785E72" w:rsidP="00950749">
            <w:pPr>
              <w:jc w:val="center"/>
              <w:rPr>
                <w:rFonts w:cs="Calibri"/>
                <w:b/>
                <w:bCs/>
                <w:szCs w:val="24"/>
              </w:rPr>
            </w:pPr>
            <w:r w:rsidRPr="00950749">
              <w:rPr>
                <w:rFonts w:cs="Calibri"/>
                <w:b/>
                <w:bCs/>
                <w:szCs w:val="24"/>
              </w:rPr>
              <w:t>Pracownicy</w:t>
            </w:r>
          </w:p>
        </w:tc>
      </w:tr>
      <w:tr w:rsidR="00785E72" w:rsidRPr="004A006B" w14:paraId="6BCF27CE" w14:textId="77777777" w:rsidTr="00950749">
        <w:tc>
          <w:tcPr>
            <w:tcW w:w="1702" w:type="dxa"/>
            <w:shd w:val="clear" w:color="auto" w:fill="DEEAF6"/>
            <w:vAlign w:val="center"/>
          </w:tcPr>
          <w:p w14:paraId="53C4987F" w14:textId="77777777" w:rsidR="00785E72" w:rsidRPr="00950749" w:rsidRDefault="00785E72" w:rsidP="00950749">
            <w:pPr>
              <w:jc w:val="center"/>
              <w:rPr>
                <w:rFonts w:cs="Calibri"/>
                <w:b/>
                <w:bCs/>
                <w:szCs w:val="24"/>
              </w:rPr>
            </w:pPr>
            <w:r w:rsidRPr="00950749">
              <w:rPr>
                <w:rFonts w:cs="Calibri"/>
                <w:b/>
                <w:bCs/>
                <w:szCs w:val="24"/>
              </w:rPr>
              <w:t>Limit podstawowy</w:t>
            </w:r>
          </w:p>
        </w:tc>
        <w:tc>
          <w:tcPr>
            <w:tcW w:w="1559" w:type="dxa"/>
            <w:shd w:val="clear" w:color="auto" w:fill="DEEAF6"/>
            <w:vAlign w:val="center"/>
          </w:tcPr>
          <w:p w14:paraId="381B1F4C" w14:textId="77777777" w:rsidR="00785E72" w:rsidRPr="00950749" w:rsidRDefault="00785E72" w:rsidP="00950749">
            <w:pPr>
              <w:jc w:val="center"/>
              <w:rPr>
                <w:rFonts w:cs="Calibri"/>
                <w:szCs w:val="24"/>
              </w:rPr>
            </w:pPr>
            <w:r w:rsidRPr="00950749">
              <w:rPr>
                <w:rFonts w:cs="Calibri"/>
                <w:szCs w:val="24"/>
              </w:rPr>
              <w:t>1.621.400,00</w:t>
            </w:r>
          </w:p>
        </w:tc>
        <w:tc>
          <w:tcPr>
            <w:tcW w:w="1985" w:type="dxa"/>
            <w:shd w:val="clear" w:color="auto" w:fill="DEEAF6"/>
            <w:vAlign w:val="center"/>
          </w:tcPr>
          <w:p w14:paraId="038C7450" w14:textId="77777777" w:rsidR="00785E72" w:rsidRPr="00950749" w:rsidRDefault="00785E72" w:rsidP="00950749">
            <w:pPr>
              <w:jc w:val="center"/>
              <w:rPr>
                <w:rFonts w:cs="Calibri"/>
                <w:szCs w:val="24"/>
              </w:rPr>
            </w:pPr>
            <w:r w:rsidRPr="00950749">
              <w:rPr>
                <w:rFonts w:cs="Calibri"/>
                <w:szCs w:val="24"/>
              </w:rPr>
              <w:t>1.529.446,70</w:t>
            </w:r>
          </w:p>
        </w:tc>
        <w:tc>
          <w:tcPr>
            <w:tcW w:w="1843" w:type="dxa"/>
            <w:shd w:val="clear" w:color="auto" w:fill="DEEAF6"/>
            <w:vAlign w:val="center"/>
          </w:tcPr>
          <w:p w14:paraId="3E56E267" w14:textId="77777777" w:rsidR="00785E72" w:rsidRPr="00950749" w:rsidRDefault="00785E72" w:rsidP="00950749">
            <w:pPr>
              <w:jc w:val="center"/>
              <w:rPr>
                <w:rFonts w:cs="Calibri"/>
                <w:szCs w:val="24"/>
              </w:rPr>
            </w:pPr>
            <w:r w:rsidRPr="00950749">
              <w:rPr>
                <w:rFonts w:cs="Calibri"/>
                <w:szCs w:val="24"/>
              </w:rPr>
              <w:t>708</w:t>
            </w:r>
          </w:p>
        </w:tc>
        <w:tc>
          <w:tcPr>
            <w:tcW w:w="1559" w:type="dxa"/>
            <w:shd w:val="clear" w:color="auto" w:fill="DEEAF6"/>
            <w:vAlign w:val="center"/>
          </w:tcPr>
          <w:p w14:paraId="26384BE2" w14:textId="77777777" w:rsidR="00785E72" w:rsidRPr="00950749" w:rsidRDefault="00785E72" w:rsidP="00950749">
            <w:pPr>
              <w:jc w:val="center"/>
              <w:rPr>
                <w:rFonts w:cs="Calibri"/>
                <w:szCs w:val="24"/>
              </w:rPr>
            </w:pPr>
            <w:r w:rsidRPr="00950749">
              <w:rPr>
                <w:rFonts w:cs="Calibri"/>
                <w:szCs w:val="24"/>
              </w:rPr>
              <w:t>36</w:t>
            </w:r>
          </w:p>
        </w:tc>
        <w:tc>
          <w:tcPr>
            <w:tcW w:w="1382" w:type="dxa"/>
            <w:shd w:val="clear" w:color="auto" w:fill="DEEAF6"/>
            <w:vAlign w:val="center"/>
          </w:tcPr>
          <w:p w14:paraId="58C3D4FF" w14:textId="77777777" w:rsidR="00785E72" w:rsidRPr="00950749" w:rsidRDefault="00785E72" w:rsidP="00950749">
            <w:pPr>
              <w:jc w:val="center"/>
              <w:rPr>
                <w:rFonts w:cs="Calibri"/>
                <w:szCs w:val="24"/>
              </w:rPr>
            </w:pPr>
            <w:r w:rsidRPr="00950749">
              <w:rPr>
                <w:rFonts w:cs="Calibri"/>
                <w:szCs w:val="24"/>
              </w:rPr>
              <w:t>672</w:t>
            </w:r>
          </w:p>
        </w:tc>
      </w:tr>
      <w:tr w:rsidR="00785E72" w:rsidRPr="004A006B" w14:paraId="060AC794" w14:textId="77777777" w:rsidTr="00950749">
        <w:tc>
          <w:tcPr>
            <w:tcW w:w="1702" w:type="dxa"/>
            <w:vAlign w:val="center"/>
          </w:tcPr>
          <w:p w14:paraId="0536FCA1" w14:textId="77777777" w:rsidR="00785E72" w:rsidRPr="00950749" w:rsidRDefault="00785E72" w:rsidP="00950749">
            <w:pPr>
              <w:jc w:val="center"/>
              <w:rPr>
                <w:rFonts w:cs="Calibri"/>
                <w:b/>
                <w:bCs/>
                <w:szCs w:val="24"/>
              </w:rPr>
            </w:pPr>
            <w:r w:rsidRPr="00950749">
              <w:rPr>
                <w:rFonts w:cs="Calibri"/>
                <w:b/>
                <w:bCs/>
                <w:szCs w:val="24"/>
              </w:rPr>
              <w:t>Rezerwa</w:t>
            </w:r>
          </w:p>
        </w:tc>
        <w:tc>
          <w:tcPr>
            <w:tcW w:w="1559" w:type="dxa"/>
            <w:vAlign w:val="center"/>
          </w:tcPr>
          <w:p w14:paraId="29866A75" w14:textId="77777777" w:rsidR="00785E72" w:rsidRPr="00950749" w:rsidRDefault="00785E72" w:rsidP="00950749">
            <w:pPr>
              <w:jc w:val="center"/>
              <w:rPr>
                <w:rFonts w:cs="Calibri"/>
                <w:szCs w:val="24"/>
              </w:rPr>
            </w:pPr>
            <w:r w:rsidRPr="00950749">
              <w:rPr>
                <w:rFonts w:cs="Calibri"/>
                <w:szCs w:val="24"/>
              </w:rPr>
              <w:t>60.000,00</w:t>
            </w:r>
          </w:p>
        </w:tc>
        <w:tc>
          <w:tcPr>
            <w:tcW w:w="1985" w:type="dxa"/>
            <w:vAlign w:val="center"/>
          </w:tcPr>
          <w:p w14:paraId="24AEC64C" w14:textId="77777777" w:rsidR="00785E72" w:rsidRPr="00950749" w:rsidRDefault="00785E72" w:rsidP="00E24707">
            <w:pPr>
              <w:jc w:val="center"/>
              <w:rPr>
                <w:rFonts w:cs="Calibri"/>
                <w:szCs w:val="24"/>
              </w:rPr>
            </w:pPr>
            <w:r w:rsidRPr="00950749">
              <w:rPr>
                <w:rFonts w:cs="Calibri"/>
                <w:color w:val="000000"/>
                <w:szCs w:val="24"/>
              </w:rPr>
              <w:t>53.927,25</w:t>
            </w:r>
          </w:p>
        </w:tc>
        <w:tc>
          <w:tcPr>
            <w:tcW w:w="1843" w:type="dxa"/>
            <w:vAlign w:val="center"/>
          </w:tcPr>
          <w:p w14:paraId="5FFA2980" w14:textId="77777777" w:rsidR="00785E72" w:rsidRPr="00950749" w:rsidRDefault="00785E72" w:rsidP="00950749">
            <w:pPr>
              <w:jc w:val="center"/>
              <w:rPr>
                <w:rFonts w:cs="Calibri"/>
                <w:szCs w:val="24"/>
              </w:rPr>
            </w:pPr>
            <w:r w:rsidRPr="00950749">
              <w:rPr>
                <w:rFonts w:cs="Calibri"/>
                <w:szCs w:val="24"/>
              </w:rPr>
              <w:t>18</w:t>
            </w:r>
          </w:p>
        </w:tc>
        <w:tc>
          <w:tcPr>
            <w:tcW w:w="1559" w:type="dxa"/>
            <w:vAlign w:val="center"/>
          </w:tcPr>
          <w:p w14:paraId="1B16EFD0" w14:textId="77777777" w:rsidR="00785E72" w:rsidRPr="00950749" w:rsidRDefault="00785E72" w:rsidP="00950749">
            <w:pPr>
              <w:jc w:val="center"/>
              <w:rPr>
                <w:rFonts w:cs="Calibri"/>
                <w:szCs w:val="24"/>
              </w:rPr>
            </w:pPr>
            <w:r w:rsidRPr="00950749">
              <w:rPr>
                <w:rFonts w:cs="Calibri"/>
                <w:szCs w:val="24"/>
              </w:rPr>
              <w:t>0</w:t>
            </w:r>
          </w:p>
        </w:tc>
        <w:tc>
          <w:tcPr>
            <w:tcW w:w="1382" w:type="dxa"/>
            <w:vAlign w:val="center"/>
          </w:tcPr>
          <w:p w14:paraId="59FAD002" w14:textId="77777777" w:rsidR="00785E72" w:rsidRPr="00950749" w:rsidRDefault="00785E72" w:rsidP="00950749">
            <w:pPr>
              <w:jc w:val="center"/>
              <w:rPr>
                <w:rFonts w:cs="Calibri"/>
                <w:szCs w:val="24"/>
              </w:rPr>
            </w:pPr>
            <w:r w:rsidRPr="00950749">
              <w:rPr>
                <w:rFonts w:cs="Calibri"/>
                <w:szCs w:val="24"/>
              </w:rPr>
              <w:t>18</w:t>
            </w:r>
          </w:p>
        </w:tc>
      </w:tr>
      <w:tr w:rsidR="00785E72" w:rsidRPr="004A006B" w14:paraId="37911BCB" w14:textId="77777777" w:rsidTr="00950749">
        <w:tc>
          <w:tcPr>
            <w:tcW w:w="1702" w:type="dxa"/>
            <w:shd w:val="clear" w:color="auto" w:fill="DEEAF6"/>
            <w:vAlign w:val="center"/>
          </w:tcPr>
          <w:p w14:paraId="66972CFD" w14:textId="77777777" w:rsidR="00785E72" w:rsidRPr="00950749" w:rsidRDefault="00785E72" w:rsidP="00E24707">
            <w:pPr>
              <w:jc w:val="center"/>
              <w:rPr>
                <w:rFonts w:cs="Calibri"/>
                <w:b/>
                <w:bCs/>
                <w:szCs w:val="24"/>
              </w:rPr>
            </w:pPr>
            <w:r w:rsidRPr="00950749">
              <w:rPr>
                <w:rFonts w:cs="Calibri"/>
                <w:b/>
                <w:bCs/>
                <w:szCs w:val="24"/>
              </w:rPr>
              <w:t>Razem</w:t>
            </w:r>
          </w:p>
        </w:tc>
        <w:tc>
          <w:tcPr>
            <w:tcW w:w="1559" w:type="dxa"/>
            <w:shd w:val="clear" w:color="auto" w:fill="DEEAF6"/>
            <w:vAlign w:val="center"/>
          </w:tcPr>
          <w:p w14:paraId="50A5D6E7" w14:textId="77777777" w:rsidR="00785E72" w:rsidRPr="00950749" w:rsidRDefault="00785E72" w:rsidP="00950749">
            <w:pPr>
              <w:jc w:val="center"/>
              <w:rPr>
                <w:rFonts w:cs="Calibri"/>
                <w:b/>
                <w:bCs/>
                <w:szCs w:val="24"/>
              </w:rPr>
            </w:pPr>
            <w:r w:rsidRPr="00950749">
              <w:rPr>
                <w:rFonts w:cs="Calibri"/>
                <w:b/>
                <w:bCs/>
                <w:szCs w:val="24"/>
              </w:rPr>
              <w:t>1.681.400,00</w:t>
            </w:r>
          </w:p>
        </w:tc>
        <w:tc>
          <w:tcPr>
            <w:tcW w:w="1985" w:type="dxa"/>
            <w:shd w:val="clear" w:color="auto" w:fill="DEEAF6"/>
            <w:vAlign w:val="center"/>
          </w:tcPr>
          <w:p w14:paraId="05323277" w14:textId="77777777" w:rsidR="00785E72" w:rsidRPr="00950749" w:rsidRDefault="00785E72" w:rsidP="00950749">
            <w:pPr>
              <w:jc w:val="center"/>
              <w:rPr>
                <w:rFonts w:cs="Calibri"/>
                <w:b/>
                <w:bCs/>
                <w:szCs w:val="24"/>
              </w:rPr>
            </w:pPr>
            <w:r w:rsidRPr="00950749">
              <w:rPr>
                <w:rFonts w:cs="Calibri"/>
                <w:b/>
                <w:bCs/>
                <w:szCs w:val="24"/>
              </w:rPr>
              <w:t>1.583.373,95</w:t>
            </w:r>
          </w:p>
        </w:tc>
        <w:tc>
          <w:tcPr>
            <w:tcW w:w="1843" w:type="dxa"/>
            <w:shd w:val="clear" w:color="auto" w:fill="DEEAF6"/>
            <w:vAlign w:val="center"/>
          </w:tcPr>
          <w:p w14:paraId="71C6AAD6" w14:textId="77777777" w:rsidR="00785E72" w:rsidRPr="00950749" w:rsidRDefault="00785E72" w:rsidP="00950749">
            <w:pPr>
              <w:jc w:val="center"/>
              <w:rPr>
                <w:rFonts w:cs="Calibri"/>
                <w:b/>
                <w:bCs/>
                <w:szCs w:val="24"/>
              </w:rPr>
            </w:pPr>
            <w:r w:rsidRPr="00950749">
              <w:rPr>
                <w:rFonts w:cs="Calibri"/>
                <w:b/>
                <w:bCs/>
                <w:szCs w:val="24"/>
              </w:rPr>
              <w:t>726</w:t>
            </w:r>
          </w:p>
        </w:tc>
        <w:tc>
          <w:tcPr>
            <w:tcW w:w="1559" w:type="dxa"/>
            <w:shd w:val="clear" w:color="auto" w:fill="DEEAF6"/>
            <w:vAlign w:val="center"/>
          </w:tcPr>
          <w:p w14:paraId="6D94C901" w14:textId="77777777" w:rsidR="00785E72" w:rsidRPr="00950749" w:rsidRDefault="00785E72" w:rsidP="00950749">
            <w:pPr>
              <w:jc w:val="center"/>
              <w:rPr>
                <w:rFonts w:cs="Calibri"/>
                <w:b/>
                <w:bCs/>
                <w:szCs w:val="24"/>
              </w:rPr>
            </w:pPr>
            <w:r w:rsidRPr="00950749">
              <w:rPr>
                <w:rFonts w:cs="Calibri"/>
                <w:b/>
                <w:bCs/>
                <w:szCs w:val="24"/>
              </w:rPr>
              <w:t>36</w:t>
            </w:r>
          </w:p>
        </w:tc>
        <w:tc>
          <w:tcPr>
            <w:tcW w:w="1382" w:type="dxa"/>
            <w:shd w:val="clear" w:color="auto" w:fill="DEEAF6"/>
            <w:vAlign w:val="center"/>
          </w:tcPr>
          <w:p w14:paraId="7FF00F8A" w14:textId="77777777" w:rsidR="00785E72" w:rsidRPr="00950749" w:rsidRDefault="00785E72" w:rsidP="00950749">
            <w:pPr>
              <w:jc w:val="center"/>
              <w:rPr>
                <w:rFonts w:cs="Calibri"/>
                <w:b/>
                <w:bCs/>
                <w:szCs w:val="24"/>
              </w:rPr>
            </w:pPr>
            <w:r w:rsidRPr="00950749">
              <w:rPr>
                <w:rFonts w:cs="Calibri"/>
                <w:b/>
                <w:bCs/>
                <w:szCs w:val="24"/>
              </w:rPr>
              <w:t>690</w:t>
            </w:r>
          </w:p>
        </w:tc>
      </w:tr>
    </w:tbl>
    <w:p w14:paraId="54E3FB8F" w14:textId="77777777" w:rsidR="00785E72" w:rsidRPr="004A006B" w:rsidRDefault="00785E72" w:rsidP="002B395E">
      <w:pPr>
        <w:jc w:val="both"/>
        <w:rPr>
          <w:rFonts w:cs="Calibri"/>
          <w:szCs w:val="24"/>
          <w:highlight w:val="yellow"/>
        </w:rPr>
      </w:pPr>
    </w:p>
    <w:p w14:paraId="49367B5C" w14:textId="77777777" w:rsidR="00785E72" w:rsidRPr="00401DD5" w:rsidRDefault="00785E72">
      <w:pPr>
        <w:widowControl/>
        <w:numPr>
          <w:ilvl w:val="0"/>
          <w:numId w:val="5"/>
        </w:numPr>
        <w:suppressAutoHyphens w:val="0"/>
        <w:spacing w:line="276" w:lineRule="auto"/>
        <w:jc w:val="both"/>
        <w:rPr>
          <w:rFonts w:cs="Calibri"/>
          <w:b/>
          <w:sz w:val="28"/>
          <w:szCs w:val="24"/>
        </w:rPr>
      </w:pPr>
      <w:r w:rsidRPr="00401DD5">
        <w:rPr>
          <w:rFonts w:cs="Calibri"/>
          <w:b/>
          <w:sz w:val="28"/>
          <w:szCs w:val="24"/>
        </w:rPr>
        <w:t>Rehabilitacja zawodowa osób niepełnosprawnych – środki PFRON</w:t>
      </w:r>
    </w:p>
    <w:p w14:paraId="4A274D2A" w14:textId="77777777" w:rsidR="00785E72" w:rsidRPr="00401DD5" w:rsidRDefault="00785E72" w:rsidP="00F30BFC">
      <w:pPr>
        <w:ind w:left="720"/>
        <w:jc w:val="both"/>
        <w:rPr>
          <w:rFonts w:cs="Calibri"/>
          <w:b/>
          <w:sz w:val="28"/>
          <w:szCs w:val="24"/>
        </w:rPr>
      </w:pPr>
    </w:p>
    <w:p w14:paraId="60C82ECE" w14:textId="77777777" w:rsidR="00785E72" w:rsidRPr="00401DD5" w:rsidRDefault="00785E72" w:rsidP="00401DD5">
      <w:pPr>
        <w:jc w:val="both"/>
        <w:rPr>
          <w:rFonts w:cs="Calibri"/>
          <w:szCs w:val="24"/>
        </w:rPr>
      </w:pPr>
      <w:r w:rsidRPr="00401DD5">
        <w:rPr>
          <w:rFonts w:cs="Calibri"/>
          <w:szCs w:val="24"/>
        </w:rPr>
        <w:t xml:space="preserve">Na realizację zadań z zakresu rehabilitacji zawodowej osób niepełnosprawnych w 2025 r. wykorzystaliśmy środki Państwowego Funduszu Rehabilitacji Osób Niepełnosprawnych (PFRON) w kwocie 270.296,69 zł. </w:t>
      </w:r>
    </w:p>
    <w:p w14:paraId="7AB879E9" w14:textId="77777777" w:rsidR="00785E72" w:rsidRPr="00401DD5" w:rsidRDefault="00785E72" w:rsidP="00401DD5">
      <w:pPr>
        <w:jc w:val="both"/>
        <w:rPr>
          <w:rFonts w:cs="Calibri"/>
          <w:szCs w:val="24"/>
        </w:rPr>
      </w:pPr>
      <w:r w:rsidRPr="00401DD5">
        <w:rPr>
          <w:rFonts w:cs="Calibri"/>
          <w:szCs w:val="24"/>
        </w:rPr>
        <w:t>W ramach posiadanych środków pomocą i wsparciem objętych zostało 6 osób niepełnosprawnych, z czego:</w:t>
      </w:r>
    </w:p>
    <w:p w14:paraId="1229E120" w14:textId="77777777" w:rsidR="00785E72" w:rsidRDefault="00785E72">
      <w:pPr>
        <w:widowControl/>
        <w:numPr>
          <w:ilvl w:val="0"/>
          <w:numId w:val="20"/>
        </w:numPr>
        <w:suppressAutoHyphens w:val="0"/>
        <w:spacing w:line="276" w:lineRule="auto"/>
        <w:jc w:val="both"/>
        <w:rPr>
          <w:rFonts w:cs="Calibri"/>
          <w:szCs w:val="24"/>
        </w:rPr>
      </w:pPr>
      <w:r w:rsidRPr="00401DD5">
        <w:rPr>
          <w:rFonts w:cs="Calibri"/>
          <w:szCs w:val="24"/>
        </w:rPr>
        <w:t xml:space="preserve">2 osobom przyznane zostały środki na uruchomienie własnej działalności gospodarczej w zakresie: </w:t>
      </w:r>
    </w:p>
    <w:p w14:paraId="6BAE374E" w14:textId="77777777" w:rsidR="00785E72" w:rsidRDefault="00785E72">
      <w:pPr>
        <w:widowControl/>
        <w:numPr>
          <w:ilvl w:val="0"/>
          <w:numId w:val="21"/>
        </w:numPr>
        <w:suppressAutoHyphens w:val="0"/>
        <w:spacing w:line="276" w:lineRule="auto"/>
        <w:jc w:val="both"/>
        <w:rPr>
          <w:rFonts w:cs="Calibri"/>
          <w:szCs w:val="24"/>
        </w:rPr>
      </w:pPr>
      <w:r w:rsidRPr="000833E7">
        <w:rPr>
          <w:rFonts w:cs="Calibri"/>
          <w:szCs w:val="24"/>
        </w:rPr>
        <w:t xml:space="preserve">serwis, diagnostyka oraz nabijanie układów klimatyzacji, </w:t>
      </w:r>
    </w:p>
    <w:p w14:paraId="158C8B66" w14:textId="77777777" w:rsidR="00785E72" w:rsidRPr="000833E7" w:rsidRDefault="00785E72">
      <w:pPr>
        <w:widowControl/>
        <w:numPr>
          <w:ilvl w:val="0"/>
          <w:numId w:val="21"/>
        </w:numPr>
        <w:suppressAutoHyphens w:val="0"/>
        <w:spacing w:line="276" w:lineRule="auto"/>
        <w:jc w:val="both"/>
        <w:rPr>
          <w:rFonts w:cs="Calibri"/>
          <w:szCs w:val="24"/>
        </w:rPr>
      </w:pPr>
      <w:r w:rsidRPr="000833E7">
        <w:rPr>
          <w:rFonts w:cs="Calibri"/>
          <w:szCs w:val="24"/>
        </w:rPr>
        <w:t>mobilna obsługa firm oraz osób prywatnych w zakresie klimatyzacji, pompy ciepła chłodnictwa przemysłowego; klimatyzacja od A do Z</w:t>
      </w:r>
      <w:r>
        <w:rPr>
          <w:rFonts w:cs="Calibri"/>
          <w:szCs w:val="24"/>
        </w:rPr>
        <w:t>,</w:t>
      </w:r>
    </w:p>
    <w:p w14:paraId="4BCC766F" w14:textId="77777777" w:rsidR="00785E72" w:rsidRPr="00401DD5" w:rsidRDefault="00785E72">
      <w:pPr>
        <w:widowControl/>
        <w:numPr>
          <w:ilvl w:val="0"/>
          <w:numId w:val="20"/>
        </w:numPr>
        <w:suppressAutoHyphens w:val="0"/>
        <w:spacing w:line="276" w:lineRule="auto"/>
        <w:jc w:val="both"/>
        <w:rPr>
          <w:rFonts w:cs="Calibri"/>
          <w:szCs w:val="24"/>
        </w:rPr>
      </w:pPr>
      <w:r w:rsidRPr="00401DD5">
        <w:rPr>
          <w:rFonts w:cs="Calibri"/>
          <w:szCs w:val="24"/>
        </w:rPr>
        <w:t>1 osoba znalazła zatrudnienie na stanowiskach utworzonym w ramach zwrotu kosztów ich wyposażenia tj. kierowcy,</w:t>
      </w:r>
    </w:p>
    <w:p w14:paraId="7DE86ADE" w14:textId="77777777" w:rsidR="00785E72" w:rsidRPr="008E673F" w:rsidRDefault="00785E72">
      <w:pPr>
        <w:widowControl/>
        <w:numPr>
          <w:ilvl w:val="0"/>
          <w:numId w:val="20"/>
        </w:numPr>
        <w:suppressAutoHyphens w:val="0"/>
        <w:spacing w:line="276" w:lineRule="auto"/>
        <w:jc w:val="both"/>
        <w:rPr>
          <w:rFonts w:cs="Calibri"/>
          <w:szCs w:val="24"/>
        </w:rPr>
      </w:pPr>
      <w:r w:rsidRPr="008E673F">
        <w:rPr>
          <w:rFonts w:cs="Calibri"/>
          <w:szCs w:val="24"/>
        </w:rPr>
        <w:t>3 osoby zdobyły doświadczenie i kompetencje do wykonywania pracy w wyniku stażu realizowanego u pracodawcy na stanowisku robotnika gospodarczego (2 osoby) i wytwórcy artykułów dekoracyjnych (1 osoba).</w:t>
      </w:r>
    </w:p>
    <w:p w14:paraId="75A87AA7" w14:textId="6189E70E" w:rsidR="0097163A" w:rsidRDefault="00B77D2D" w:rsidP="00F17F7D">
      <w:pPr>
        <w:pStyle w:val="Tekstpodstawowy3"/>
        <w:spacing w:line="276" w:lineRule="auto"/>
        <w:ind w:left="708" w:hanging="708"/>
        <w:rPr>
          <w:rFonts w:asciiTheme="minorHAnsi" w:hAnsiTheme="minorHAnsi" w:cstheme="minorHAnsi"/>
        </w:rPr>
      </w:pPr>
      <w:r w:rsidRPr="005F17D8">
        <w:rPr>
          <w:noProof/>
          <w:highlight w:val="yellow"/>
          <w:lang w:eastAsia="en-US"/>
        </w:rPr>
        <mc:AlternateContent>
          <mc:Choice Requires="wps">
            <w:drawing>
              <wp:anchor distT="0" distB="0" distL="114300" distR="114300" simplePos="0" relativeHeight="251659264" behindDoc="0" locked="0" layoutInCell="1" allowOverlap="1" wp14:anchorId="3A14436B" wp14:editId="1CA58AF4">
                <wp:simplePos x="0" y="0"/>
                <wp:positionH relativeFrom="column">
                  <wp:posOffset>-549275</wp:posOffset>
                </wp:positionH>
                <wp:positionV relativeFrom="paragraph">
                  <wp:posOffset>5999480</wp:posOffset>
                </wp:positionV>
                <wp:extent cx="669290" cy="424815"/>
                <wp:effectExtent l="8255" t="5715" r="8255" b="7620"/>
                <wp:wrapNone/>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290" cy="424815"/>
                        </a:xfrm>
                        <a:prstGeom prst="rect">
                          <a:avLst/>
                        </a:prstGeom>
                        <a:solidFill>
                          <a:srgbClr val="FFFFFF"/>
                        </a:solidFill>
                        <a:ln w="9525">
                          <a:solidFill>
                            <a:srgbClr val="FFFFFF"/>
                          </a:solidFill>
                          <a:miter lim="800000"/>
                          <a:headEnd/>
                          <a:tailEnd/>
                        </a:ln>
                      </wps:spPr>
                      <wps:txbx>
                        <w:txbxContent>
                          <w:p w14:paraId="665C09EC" w14:textId="77777777" w:rsidR="00B77D2D" w:rsidRDefault="00B77D2D" w:rsidP="00B77D2D"/>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4436B" id="_x0000_t202" coordsize="21600,21600" o:spt="202" path="m,l,21600r21600,l21600,xe">
                <v:stroke joinstyle="miter"/>
                <v:path gradientshapeok="t" o:connecttype="rect"/>
              </v:shapetype>
              <v:shape id="Pole tekstowe 12" o:spid="_x0000_s1026" type="#_x0000_t202" style="position:absolute;left:0;text-align:left;margin-left:-43.25pt;margin-top:472.4pt;width:52.7pt;height:3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" strokecolor="white">
                <v:textbox style="layout-flow:vertical">
                  <w:txbxContent>
                    <w:p w14:paraId="665C09EC" w14:textId="77777777" w:rsidR="00B77D2D" w:rsidRDefault="00B77D2D" w:rsidP="00B77D2D"/>
                  </w:txbxContent>
                </v:textbox>
              </v:shape>
            </w:pict>
          </mc:Fallback>
        </mc:AlternateContent>
      </w:r>
      <w:r w:rsidRPr="005F17D8">
        <w:rPr>
          <w:noProof/>
          <w:highlight w:val="yellow"/>
          <w:lang w:eastAsia="en-US"/>
        </w:rPr>
        <mc:AlternateContent>
          <mc:Choice Requires="wps">
            <w:drawing>
              <wp:anchor distT="0" distB="0" distL="114300" distR="114300" simplePos="0" relativeHeight="251661312" behindDoc="0" locked="0" layoutInCell="1" allowOverlap="1" wp14:anchorId="366B3211" wp14:editId="5D4B66FD">
                <wp:simplePos x="0" y="0"/>
                <wp:positionH relativeFrom="column">
                  <wp:posOffset>5734050</wp:posOffset>
                </wp:positionH>
                <wp:positionV relativeFrom="paragraph">
                  <wp:posOffset>349250</wp:posOffset>
                </wp:positionV>
                <wp:extent cx="457200" cy="254635"/>
                <wp:effectExtent l="5080" t="13335" r="13970" b="825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4635"/>
                        </a:xfrm>
                        <a:prstGeom prst="rect">
                          <a:avLst/>
                        </a:prstGeom>
                        <a:solidFill>
                          <a:srgbClr val="FFFFFF"/>
                        </a:solidFill>
                        <a:ln w="9525">
                          <a:solidFill>
                            <a:srgbClr val="FFFFFF"/>
                          </a:solidFill>
                          <a:miter lim="800000"/>
                          <a:headEnd/>
                          <a:tailEnd/>
                        </a:ln>
                      </wps:spPr>
                      <wps:txbx>
                        <w:txbxContent>
                          <w:p w14:paraId="2FC0D6A6" w14:textId="77777777" w:rsidR="00B77D2D" w:rsidRDefault="00B77D2D" w:rsidP="00B77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B3211" id="Pole tekstowe 11" o:spid="_x0000_s1027" type="#_x0000_t202" style="position:absolute;left:0;text-align:left;margin-left:451.5pt;margin-top:27.5pt;width:36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" strokecolor="white">
                <v:textbox>
                  <w:txbxContent>
                    <w:p w14:paraId="2FC0D6A6" w14:textId="77777777" w:rsidR="00B77D2D" w:rsidRDefault="00B77D2D" w:rsidP="00B77D2D"/>
                  </w:txbxContent>
                </v:textbox>
              </v:shape>
            </w:pict>
          </mc:Fallback>
        </mc:AlternateContent>
      </w:r>
      <w:r w:rsidRPr="005F17D8">
        <w:rPr>
          <w:noProof/>
          <w:highlight w:val="yellow"/>
          <w:lang w:eastAsia="en-US"/>
        </w:rPr>
        <mc:AlternateContent>
          <mc:Choice Requires="wps">
            <w:drawing>
              <wp:anchor distT="0" distB="0" distL="114300" distR="114300" simplePos="0" relativeHeight="251660288" behindDoc="0" locked="0" layoutInCell="1" allowOverlap="1" wp14:anchorId="496C99FB" wp14:editId="6EBBC31C">
                <wp:simplePos x="0" y="0"/>
                <wp:positionH relativeFrom="column">
                  <wp:posOffset>5787390</wp:posOffset>
                </wp:positionH>
                <wp:positionV relativeFrom="paragraph">
                  <wp:posOffset>8293735</wp:posOffset>
                </wp:positionV>
                <wp:extent cx="574040" cy="499745"/>
                <wp:effectExtent l="10795" t="13970" r="5715" b="1016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 cy="499745"/>
                        </a:xfrm>
                        <a:prstGeom prst="rect">
                          <a:avLst/>
                        </a:prstGeom>
                        <a:solidFill>
                          <a:srgbClr val="FFFFFF"/>
                        </a:solidFill>
                        <a:ln w="9525">
                          <a:solidFill>
                            <a:srgbClr val="FFFFFF"/>
                          </a:solidFill>
                          <a:miter lim="800000"/>
                          <a:headEnd/>
                          <a:tailEnd/>
                        </a:ln>
                      </wps:spPr>
                      <wps:txbx>
                        <w:txbxContent>
                          <w:p w14:paraId="147BDB23" w14:textId="77777777" w:rsidR="00B77D2D" w:rsidRDefault="00B77D2D" w:rsidP="00B77D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C99FB" id="Pole tekstowe 1" o:spid="_x0000_s1028" type="#_x0000_t202" style="position:absolute;left:0;text-align:left;margin-left:455.7pt;margin-top:653.05pt;width:45.2pt;height:3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" strokecolor="white">
                <v:textbox>
                  <w:txbxContent>
                    <w:p w14:paraId="147BDB23" w14:textId="77777777" w:rsidR="00B77D2D" w:rsidRDefault="00B77D2D" w:rsidP="00B77D2D"/>
                  </w:txbxContent>
                </v:textbox>
              </v:shape>
            </w:pict>
          </mc:Fallback>
        </mc:AlternateContent>
      </w:r>
    </w:p>
    <w:sectPr w:rsidR="0097163A" w:rsidSect="0073129F">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B3599" w14:textId="77777777" w:rsidR="00693A7C" w:rsidRDefault="00693A7C" w:rsidP="003A230D">
      <w:r>
        <w:separator/>
      </w:r>
    </w:p>
  </w:endnote>
  <w:endnote w:type="continuationSeparator" w:id="0">
    <w:p w14:paraId="691D368E" w14:textId="77777777" w:rsidR="00693A7C" w:rsidRDefault="00693A7C" w:rsidP="003A2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
    <w:altName w:val="Times New Roman"/>
    <w:charset w:val="00"/>
    <w:family w:val="auto"/>
    <w:pitch w:val="variable"/>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9692507"/>
      <w:docPartObj>
        <w:docPartGallery w:val="Page Numbers (Bottom of Page)"/>
        <w:docPartUnique/>
      </w:docPartObj>
    </w:sdtPr>
    <w:sdtEndPr/>
    <w:sdtContent>
      <w:p w14:paraId="222C0234" w14:textId="4F6A3BBD" w:rsidR="00D219F7" w:rsidRDefault="00D219F7">
        <w:pPr>
          <w:pStyle w:val="Stopka"/>
          <w:jc w:val="right"/>
        </w:pPr>
        <w:r>
          <w:fldChar w:fldCharType="begin"/>
        </w:r>
        <w:r>
          <w:instrText>PAGE   \* MERGEFORMAT</w:instrText>
        </w:r>
        <w:r>
          <w:fldChar w:fldCharType="separate"/>
        </w:r>
        <w:r>
          <w:t>2</w:t>
        </w:r>
        <w:r>
          <w:fldChar w:fldCharType="end"/>
        </w:r>
      </w:p>
    </w:sdtContent>
  </w:sdt>
  <w:p w14:paraId="398A3E85" w14:textId="77777777" w:rsidR="003A230D" w:rsidRDefault="003A230D" w:rsidP="00D219F7">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E161" w14:textId="77777777" w:rsidR="00693A7C" w:rsidRDefault="00693A7C" w:rsidP="003A230D">
      <w:r>
        <w:separator/>
      </w:r>
    </w:p>
  </w:footnote>
  <w:footnote w:type="continuationSeparator" w:id="0">
    <w:p w14:paraId="10AAE1FF" w14:textId="77777777" w:rsidR="00693A7C" w:rsidRDefault="00693A7C" w:rsidP="003A230D">
      <w:r>
        <w:continuationSeparator/>
      </w:r>
    </w:p>
  </w:footnote>
  <w:footnote w:id="1">
    <w:p w14:paraId="5858D217" w14:textId="77777777" w:rsidR="00785E72" w:rsidRPr="00372B34" w:rsidRDefault="00785E72">
      <w:pPr>
        <w:pStyle w:val="Tekstprzypisudolnego"/>
      </w:pPr>
      <w:r>
        <w:rPr>
          <w:rStyle w:val="Odwoanieprzypisudolnego"/>
        </w:rPr>
        <w:footnoteRef/>
      </w:r>
      <w:r>
        <w:t xml:space="preserve"> nie wlicza się do łącznej liczby osób.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6" w:type="dxa"/>
      <w:tblLayout w:type="fixed"/>
      <w:tblCellMar>
        <w:left w:w="0" w:type="dxa"/>
        <w:right w:w="0" w:type="dxa"/>
      </w:tblCellMar>
      <w:tblLook w:val="04A0" w:firstRow="1" w:lastRow="0" w:firstColumn="1" w:lastColumn="0" w:noHBand="0" w:noVBand="1"/>
    </w:tblPr>
    <w:tblGrid>
      <w:gridCol w:w="1751"/>
      <w:gridCol w:w="7885"/>
    </w:tblGrid>
    <w:tr w:rsidR="00BF359B" w:rsidRPr="00921D23" w14:paraId="6B127F90" w14:textId="77777777" w:rsidTr="00C546E0">
      <w:trPr>
        <w:cantSplit/>
      </w:trPr>
      <w:tc>
        <w:tcPr>
          <w:tcW w:w="1751" w:type="dxa"/>
          <w:tcBorders>
            <w:top w:val="nil"/>
            <w:left w:val="nil"/>
            <w:bottom w:val="single" w:sz="18" w:space="0" w:color="000000"/>
            <w:right w:val="nil"/>
          </w:tcBorders>
          <w:hideMark/>
        </w:tcPr>
        <w:p w14:paraId="221C156D" w14:textId="77777777" w:rsidR="00BF359B" w:rsidRDefault="00BF359B" w:rsidP="00BF359B">
          <w:pPr>
            <w:pStyle w:val="Zawartotabeli"/>
          </w:pPr>
          <w:r>
            <w:rPr>
              <w:noProof/>
            </w:rPr>
            <w:drawing>
              <wp:inline distT="0" distB="0" distL="0" distR="0" wp14:anchorId="3FB4A48F" wp14:editId="1BB03E73">
                <wp:extent cx="1071563" cy="600075"/>
                <wp:effectExtent l="0" t="0" r="0" b="0"/>
                <wp:docPr id="735005833" name="Obraz 4" descr="The image depicts a stylized arrow pointing to the right, featuring the branding elements PUP, SOS, NOW, and IEC, all arranged in a stylized, interlocking geometric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05833" name="Obraz 4" descr="The image depicts a stylized arrow pointing to the right, featuring the branding elements PUP, SOS, NOW, and IEC, all arranged in a stylized, interlocking geometric design.&#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269" cy="606631"/>
                        </a:xfrm>
                        <a:prstGeom prst="rect">
                          <a:avLst/>
                        </a:prstGeom>
                        <a:noFill/>
                      </pic:spPr>
                    </pic:pic>
                  </a:graphicData>
                </a:graphic>
              </wp:inline>
            </w:drawing>
          </w:r>
        </w:p>
      </w:tc>
      <w:tc>
        <w:tcPr>
          <w:tcW w:w="7885" w:type="dxa"/>
          <w:tcBorders>
            <w:top w:val="nil"/>
            <w:left w:val="nil"/>
            <w:bottom w:val="single" w:sz="18" w:space="0" w:color="000000"/>
            <w:right w:val="nil"/>
          </w:tcBorders>
        </w:tcPr>
        <w:p w14:paraId="2A6EC93F" w14:textId="77777777" w:rsidR="00BF359B" w:rsidRDefault="00BF359B" w:rsidP="00BF359B">
          <w:pPr>
            <w:pStyle w:val="Zawartotabeli"/>
            <w:tabs>
              <w:tab w:val="left" w:pos="1226"/>
            </w:tabs>
            <w:spacing w:after="0"/>
            <w:jc w:val="center"/>
            <w:rPr>
              <w:rFonts w:ascii="Arial" w:hAnsi="Arial"/>
              <w:b/>
              <w:spacing w:val="60"/>
              <w:sz w:val="40"/>
            </w:rPr>
          </w:pPr>
          <w:r>
            <w:rPr>
              <w:rFonts w:ascii="Arial" w:hAnsi="Arial"/>
              <w:b/>
              <w:spacing w:val="60"/>
              <w:sz w:val="40"/>
            </w:rPr>
            <w:t>POWIATOWY URZĄD PRACY</w:t>
          </w:r>
        </w:p>
        <w:p w14:paraId="772B36C6" w14:textId="77777777" w:rsidR="00BF359B" w:rsidRDefault="00BF359B" w:rsidP="00BF359B">
          <w:pPr>
            <w:pStyle w:val="Zawartotabeli"/>
            <w:spacing w:after="0"/>
            <w:jc w:val="center"/>
            <w:rPr>
              <w:rFonts w:ascii="Arial" w:hAnsi="Arial"/>
              <w:sz w:val="18"/>
            </w:rPr>
          </w:pPr>
        </w:p>
        <w:p w14:paraId="4FE12F4F" w14:textId="77777777" w:rsidR="00BF359B" w:rsidRDefault="00BF359B" w:rsidP="00BF359B">
          <w:pPr>
            <w:pStyle w:val="Zawartotabeli"/>
            <w:spacing w:after="0" w:line="276" w:lineRule="auto"/>
            <w:jc w:val="center"/>
            <w:rPr>
              <w:rFonts w:ascii="Arial" w:hAnsi="Arial"/>
              <w:sz w:val="20"/>
            </w:rPr>
          </w:pPr>
          <w:r>
            <w:rPr>
              <w:rFonts w:ascii="Arial" w:hAnsi="Arial"/>
              <w:sz w:val="20"/>
            </w:rPr>
            <w:t>ul. Rzeźnicza 12, 41-200 Sosnowiec, tel. 32/ 297-87-00</w:t>
          </w:r>
        </w:p>
        <w:p w14:paraId="0CE0BA67" w14:textId="77777777" w:rsidR="00BF359B" w:rsidRDefault="00BF359B" w:rsidP="00BF359B">
          <w:pPr>
            <w:pStyle w:val="Zawartotabeli"/>
            <w:spacing w:after="0" w:line="276" w:lineRule="auto"/>
            <w:jc w:val="center"/>
            <w:rPr>
              <w:rFonts w:ascii="Arial" w:hAnsi="Arial"/>
              <w:sz w:val="20"/>
              <w:lang w:val="en-US"/>
            </w:rPr>
          </w:pPr>
          <w:r w:rsidRPr="00921D23">
            <w:rPr>
              <w:rFonts w:ascii="Arial" w:hAnsi="Arial"/>
              <w:sz w:val="20"/>
              <w:lang w:val="en-US"/>
            </w:rPr>
            <w:t xml:space="preserve">e-mail: </w:t>
          </w:r>
          <w:r w:rsidRPr="00D73E49">
            <w:rPr>
              <w:rFonts w:ascii="Arial" w:hAnsi="Arial"/>
              <w:color w:val="000000" w:themeColor="text1"/>
              <w:sz w:val="20"/>
              <w:lang w:val="en-US"/>
            </w:rPr>
            <w:t>kaso@praca.gov.pl</w:t>
          </w:r>
          <w:r>
            <w:rPr>
              <w:rFonts w:ascii="Arial" w:hAnsi="Arial"/>
              <w:sz w:val="20"/>
              <w:lang w:val="en-US"/>
            </w:rPr>
            <w:t>,</w:t>
          </w:r>
        </w:p>
        <w:p w14:paraId="245BA696" w14:textId="77777777" w:rsidR="00BF359B" w:rsidRPr="00921D23" w:rsidRDefault="00BF359B" w:rsidP="00BF359B">
          <w:pPr>
            <w:pStyle w:val="Zawartotabeli"/>
            <w:spacing w:after="0" w:line="276" w:lineRule="auto"/>
            <w:jc w:val="center"/>
            <w:rPr>
              <w:rFonts w:ascii="Arial" w:hAnsi="Arial"/>
              <w:sz w:val="20"/>
            </w:rPr>
          </w:pPr>
          <w:r w:rsidRPr="00921D23">
            <w:rPr>
              <w:rFonts w:ascii="Arial" w:hAnsi="Arial"/>
              <w:sz w:val="20"/>
            </w:rPr>
            <w:t xml:space="preserve">strona internetowa: </w:t>
          </w:r>
          <w:r>
            <w:rPr>
              <w:rFonts w:ascii="Arial" w:hAnsi="Arial"/>
              <w:sz w:val="20"/>
            </w:rPr>
            <w:t xml:space="preserve">www.bip.pup.sosnowiec.pl, </w:t>
          </w:r>
          <w:r w:rsidRPr="0044600E">
            <w:rPr>
              <w:rFonts w:ascii="Arial" w:hAnsi="Arial"/>
              <w:sz w:val="20"/>
            </w:rPr>
            <w:t>www.sosnowiec.praca.gov.pl</w:t>
          </w:r>
          <w:r w:rsidRPr="0044600E">
            <w:rPr>
              <w:rFonts w:ascii="Arial" w:hAnsi="Arial"/>
              <w:sz w:val="20"/>
            </w:rPr>
            <w:br/>
          </w:r>
        </w:p>
      </w:tc>
    </w:tr>
  </w:tbl>
  <w:p w14:paraId="2B0C6CF2" w14:textId="77777777" w:rsidR="00D219F7" w:rsidRDefault="00D219F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533E6"/>
    <w:multiLevelType w:val="multilevel"/>
    <w:tmpl w:val="72382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B8100D"/>
    <w:multiLevelType w:val="hybridMultilevel"/>
    <w:tmpl w:val="37FE92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9E23A0"/>
    <w:multiLevelType w:val="hybridMultilevel"/>
    <w:tmpl w:val="C6EAB8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F8224E"/>
    <w:multiLevelType w:val="hybridMultilevel"/>
    <w:tmpl w:val="7CFA0482"/>
    <w:lvl w:ilvl="0" w:tplc="556EEB74">
      <w:start w:val="1"/>
      <w:numFmt w:val="bullet"/>
      <w:lvlText w:val=""/>
      <w:lvlJc w:val="left"/>
      <w:pPr>
        <w:ind w:left="720" w:hanging="360"/>
      </w:pPr>
      <w:rPr>
        <w:rFonts w:ascii="Symbol" w:hAnsi="Symbol" w:hint="default"/>
      </w:rPr>
    </w:lvl>
    <w:lvl w:ilvl="1" w:tplc="66ECE050">
      <w:start w:val="1"/>
      <w:numFmt w:val="decimal"/>
      <w:lvlText w:val="%2."/>
      <w:lvlJc w:val="left"/>
      <w:pPr>
        <w:tabs>
          <w:tab w:val="num" w:pos="1440"/>
        </w:tabs>
        <w:ind w:left="1440" w:hanging="360"/>
      </w:pPr>
    </w:lvl>
    <w:lvl w:ilvl="2" w:tplc="21703F20">
      <w:start w:val="1"/>
      <w:numFmt w:val="decimal"/>
      <w:lvlText w:val="%3."/>
      <w:lvlJc w:val="left"/>
      <w:pPr>
        <w:tabs>
          <w:tab w:val="num" w:pos="2160"/>
        </w:tabs>
        <w:ind w:left="2160" w:hanging="360"/>
      </w:pPr>
    </w:lvl>
    <w:lvl w:ilvl="3" w:tplc="27A67B3A">
      <w:start w:val="1"/>
      <w:numFmt w:val="decimal"/>
      <w:lvlText w:val="%4."/>
      <w:lvlJc w:val="left"/>
      <w:pPr>
        <w:tabs>
          <w:tab w:val="num" w:pos="2880"/>
        </w:tabs>
        <w:ind w:left="2880" w:hanging="360"/>
      </w:pPr>
    </w:lvl>
    <w:lvl w:ilvl="4" w:tplc="E794BD58">
      <w:start w:val="1"/>
      <w:numFmt w:val="decimal"/>
      <w:lvlText w:val="%5."/>
      <w:lvlJc w:val="left"/>
      <w:pPr>
        <w:tabs>
          <w:tab w:val="num" w:pos="3600"/>
        </w:tabs>
        <w:ind w:left="3600" w:hanging="360"/>
      </w:pPr>
    </w:lvl>
    <w:lvl w:ilvl="5" w:tplc="8C38C302">
      <w:start w:val="1"/>
      <w:numFmt w:val="decimal"/>
      <w:lvlText w:val="%6."/>
      <w:lvlJc w:val="left"/>
      <w:pPr>
        <w:tabs>
          <w:tab w:val="num" w:pos="4320"/>
        </w:tabs>
        <w:ind w:left="4320" w:hanging="360"/>
      </w:pPr>
    </w:lvl>
    <w:lvl w:ilvl="6" w:tplc="B3B259EE">
      <w:start w:val="1"/>
      <w:numFmt w:val="decimal"/>
      <w:lvlText w:val="%7."/>
      <w:lvlJc w:val="left"/>
      <w:pPr>
        <w:tabs>
          <w:tab w:val="num" w:pos="5040"/>
        </w:tabs>
        <w:ind w:left="5040" w:hanging="360"/>
      </w:pPr>
    </w:lvl>
    <w:lvl w:ilvl="7" w:tplc="6C740536">
      <w:start w:val="1"/>
      <w:numFmt w:val="decimal"/>
      <w:lvlText w:val="%8."/>
      <w:lvlJc w:val="left"/>
      <w:pPr>
        <w:tabs>
          <w:tab w:val="num" w:pos="5760"/>
        </w:tabs>
        <w:ind w:left="5760" w:hanging="360"/>
      </w:pPr>
    </w:lvl>
    <w:lvl w:ilvl="8" w:tplc="2B9EC83A">
      <w:start w:val="1"/>
      <w:numFmt w:val="decimal"/>
      <w:lvlText w:val="%9."/>
      <w:lvlJc w:val="left"/>
      <w:pPr>
        <w:tabs>
          <w:tab w:val="num" w:pos="6480"/>
        </w:tabs>
        <w:ind w:left="6480" w:hanging="360"/>
      </w:pPr>
    </w:lvl>
  </w:abstractNum>
  <w:abstractNum w:abstractNumId="4" w15:restartNumberingAfterBreak="0">
    <w:nsid w:val="28EC1701"/>
    <w:multiLevelType w:val="hybridMultilevel"/>
    <w:tmpl w:val="67C0CE1A"/>
    <w:lvl w:ilvl="0" w:tplc="04150005">
      <w:start w:val="1"/>
      <w:numFmt w:val="bullet"/>
      <w:lvlText w:val=""/>
      <w:lvlJc w:val="left"/>
      <w:pPr>
        <w:ind w:left="1759" w:hanging="360"/>
      </w:pPr>
      <w:rPr>
        <w:rFonts w:ascii="Wingdings" w:hAnsi="Wingdings" w:hint="default"/>
      </w:rPr>
    </w:lvl>
    <w:lvl w:ilvl="1" w:tplc="04150003" w:tentative="1">
      <w:start w:val="1"/>
      <w:numFmt w:val="bullet"/>
      <w:lvlText w:val="o"/>
      <w:lvlJc w:val="left"/>
      <w:pPr>
        <w:ind w:left="2479" w:hanging="360"/>
      </w:pPr>
      <w:rPr>
        <w:rFonts w:ascii="Courier New" w:hAnsi="Courier New" w:cs="Courier New" w:hint="default"/>
      </w:rPr>
    </w:lvl>
    <w:lvl w:ilvl="2" w:tplc="04150005" w:tentative="1">
      <w:start w:val="1"/>
      <w:numFmt w:val="bullet"/>
      <w:lvlText w:val=""/>
      <w:lvlJc w:val="left"/>
      <w:pPr>
        <w:ind w:left="3199" w:hanging="360"/>
      </w:pPr>
      <w:rPr>
        <w:rFonts w:ascii="Wingdings" w:hAnsi="Wingdings" w:hint="default"/>
      </w:rPr>
    </w:lvl>
    <w:lvl w:ilvl="3" w:tplc="04150001" w:tentative="1">
      <w:start w:val="1"/>
      <w:numFmt w:val="bullet"/>
      <w:lvlText w:val=""/>
      <w:lvlJc w:val="left"/>
      <w:pPr>
        <w:ind w:left="3919" w:hanging="360"/>
      </w:pPr>
      <w:rPr>
        <w:rFonts w:ascii="Symbol" w:hAnsi="Symbol" w:hint="default"/>
      </w:rPr>
    </w:lvl>
    <w:lvl w:ilvl="4" w:tplc="04150003" w:tentative="1">
      <w:start w:val="1"/>
      <w:numFmt w:val="bullet"/>
      <w:lvlText w:val="o"/>
      <w:lvlJc w:val="left"/>
      <w:pPr>
        <w:ind w:left="4639" w:hanging="360"/>
      </w:pPr>
      <w:rPr>
        <w:rFonts w:ascii="Courier New" w:hAnsi="Courier New" w:cs="Courier New" w:hint="default"/>
      </w:rPr>
    </w:lvl>
    <w:lvl w:ilvl="5" w:tplc="04150005" w:tentative="1">
      <w:start w:val="1"/>
      <w:numFmt w:val="bullet"/>
      <w:lvlText w:val=""/>
      <w:lvlJc w:val="left"/>
      <w:pPr>
        <w:ind w:left="5359" w:hanging="360"/>
      </w:pPr>
      <w:rPr>
        <w:rFonts w:ascii="Wingdings" w:hAnsi="Wingdings" w:hint="default"/>
      </w:rPr>
    </w:lvl>
    <w:lvl w:ilvl="6" w:tplc="04150001" w:tentative="1">
      <w:start w:val="1"/>
      <w:numFmt w:val="bullet"/>
      <w:lvlText w:val=""/>
      <w:lvlJc w:val="left"/>
      <w:pPr>
        <w:ind w:left="6079" w:hanging="360"/>
      </w:pPr>
      <w:rPr>
        <w:rFonts w:ascii="Symbol" w:hAnsi="Symbol" w:hint="default"/>
      </w:rPr>
    </w:lvl>
    <w:lvl w:ilvl="7" w:tplc="04150003" w:tentative="1">
      <w:start w:val="1"/>
      <w:numFmt w:val="bullet"/>
      <w:lvlText w:val="o"/>
      <w:lvlJc w:val="left"/>
      <w:pPr>
        <w:ind w:left="6799" w:hanging="360"/>
      </w:pPr>
      <w:rPr>
        <w:rFonts w:ascii="Courier New" w:hAnsi="Courier New" w:cs="Courier New" w:hint="default"/>
      </w:rPr>
    </w:lvl>
    <w:lvl w:ilvl="8" w:tplc="04150005" w:tentative="1">
      <w:start w:val="1"/>
      <w:numFmt w:val="bullet"/>
      <w:lvlText w:val=""/>
      <w:lvlJc w:val="left"/>
      <w:pPr>
        <w:ind w:left="7519" w:hanging="360"/>
      </w:pPr>
      <w:rPr>
        <w:rFonts w:ascii="Wingdings" w:hAnsi="Wingdings" w:hint="default"/>
      </w:rPr>
    </w:lvl>
  </w:abstractNum>
  <w:abstractNum w:abstractNumId="5" w15:restartNumberingAfterBreak="0">
    <w:nsid w:val="30C65CF4"/>
    <w:multiLevelType w:val="hybridMultilevel"/>
    <w:tmpl w:val="1E422A30"/>
    <w:lvl w:ilvl="0" w:tplc="C52CA252">
      <w:start w:val="6"/>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8606CA3"/>
    <w:multiLevelType w:val="multilevel"/>
    <w:tmpl w:val="04B8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DD785A"/>
    <w:multiLevelType w:val="multilevel"/>
    <w:tmpl w:val="D140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91211C"/>
    <w:multiLevelType w:val="hybridMultilevel"/>
    <w:tmpl w:val="C116DDB0"/>
    <w:lvl w:ilvl="0" w:tplc="69F2D3D6">
      <w:start w:val="1"/>
      <w:numFmt w:val="decimal"/>
      <w:lvlText w:val="%1."/>
      <w:lvlJc w:val="left"/>
      <w:pPr>
        <w:ind w:left="720" w:hanging="360"/>
      </w:pPr>
      <w:rPr>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910FBF"/>
    <w:multiLevelType w:val="hybridMultilevel"/>
    <w:tmpl w:val="B0C62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D335826"/>
    <w:multiLevelType w:val="multilevel"/>
    <w:tmpl w:val="CFAC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676F73"/>
    <w:multiLevelType w:val="hybridMultilevel"/>
    <w:tmpl w:val="D46A6724"/>
    <w:lvl w:ilvl="0" w:tplc="04150001">
      <w:start w:val="1"/>
      <w:numFmt w:val="bullet"/>
      <w:lvlText w:val=""/>
      <w:lvlJc w:val="left"/>
      <w:pPr>
        <w:ind w:left="1039" w:hanging="360"/>
      </w:pPr>
      <w:rPr>
        <w:rFonts w:ascii="Symbol" w:hAnsi="Symbol" w:hint="default"/>
      </w:rPr>
    </w:lvl>
    <w:lvl w:ilvl="1" w:tplc="04150003">
      <w:start w:val="1"/>
      <w:numFmt w:val="bullet"/>
      <w:lvlText w:val="o"/>
      <w:lvlJc w:val="left"/>
      <w:pPr>
        <w:ind w:left="1759" w:hanging="360"/>
      </w:pPr>
      <w:rPr>
        <w:rFonts w:ascii="Courier New" w:hAnsi="Courier New" w:cs="Courier New" w:hint="default"/>
      </w:rPr>
    </w:lvl>
    <w:lvl w:ilvl="2" w:tplc="04150005">
      <w:start w:val="1"/>
      <w:numFmt w:val="bullet"/>
      <w:lvlText w:val=""/>
      <w:lvlJc w:val="left"/>
      <w:pPr>
        <w:ind w:left="2479" w:hanging="360"/>
      </w:pPr>
      <w:rPr>
        <w:rFonts w:ascii="Wingdings" w:hAnsi="Wingdings" w:hint="default"/>
      </w:rPr>
    </w:lvl>
    <w:lvl w:ilvl="3" w:tplc="04150001">
      <w:start w:val="1"/>
      <w:numFmt w:val="bullet"/>
      <w:lvlText w:val=""/>
      <w:lvlJc w:val="left"/>
      <w:pPr>
        <w:ind w:left="3199" w:hanging="360"/>
      </w:pPr>
      <w:rPr>
        <w:rFonts w:ascii="Symbol" w:hAnsi="Symbol" w:hint="default"/>
      </w:rPr>
    </w:lvl>
    <w:lvl w:ilvl="4" w:tplc="04150003">
      <w:start w:val="1"/>
      <w:numFmt w:val="bullet"/>
      <w:lvlText w:val="o"/>
      <w:lvlJc w:val="left"/>
      <w:pPr>
        <w:ind w:left="3919" w:hanging="360"/>
      </w:pPr>
      <w:rPr>
        <w:rFonts w:ascii="Courier New" w:hAnsi="Courier New" w:cs="Courier New" w:hint="default"/>
      </w:rPr>
    </w:lvl>
    <w:lvl w:ilvl="5" w:tplc="04150005">
      <w:start w:val="1"/>
      <w:numFmt w:val="bullet"/>
      <w:lvlText w:val=""/>
      <w:lvlJc w:val="left"/>
      <w:pPr>
        <w:ind w:left="4639" w:hanging="360"/>
      </w:pPr>
      <w:rPr>
        <w:rFonts w:ascii="Wingdings" w:hAnsi="Wingdings" w:hint="default"/>
      </w:rPr>
    </w:lvl>
    <w:lvl w:ilvl="6" w:tplc="04150001">
      <w:start w:val="1"/>
      <w:numFmt w:val="bullet"/>
      <w:lvlText w:val=""/>
      <w:lvlJc w:val="left"/>
      <w:pPr>
        <w:ind w:left="5359" w:hanging="360"/>
      </w:pPr>
      <w:rPr>
        <w:rFonts w:ascii="Symbol" w:hAnsi="Symbol" w:hint="default"/>
      </w:rPr>
    </w:lvl>
    <w:lvl w:ilvl="7" w:tplc="04150003">
      <w:start w:val="1"/>
      <w:numFmt w:val="bullet"/>
      <w:lvlText w:val="o"/>
      <w:lvlJc w:val="left"/>
      <w:pPr>
        <w:ind w:left="6079" w:hanging="360"/>
      </w:pPr>
      <w:rPr>
        <w:rFonts w:ascii="Courier New" w:hAnsi="Courier New" w:cs="Courier New" w:hint="default"/>
      </w:rPr>
    </w:lvl>
    <w:lvl w:ilvl="8" w:tplc="04150005">
      <w:start w:val="1"/>
      <w:numFmt w:val="bullet"/>
      <w:lvlText w:val=""/>
      <w:lvlJc w:val="left"/>
      <w:pPr>
        <w:ind w:left="6799" w:hanging="360"/>
      </w:pPr>
      <w:rPr>
        <w:rFonts w:ascii="Wingdings" w:hAnsi="Wingdings" w:hint="default"/>
      </w:rPr>
    </w:lvl>
  </w:abstractNum>
  <w:abstractNum w:abstractNumId="12" w15:restartNumberingAfterBreak="0">
    <w:nsid w:val="58A912B2"/>
    <w:multiLevelType w:val="multilevel"/>
    <w:tmpl w:val="B2DE9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470743"/>
    <w:multiLevelType w:val="hybridMultilevel"/>
    <w:tmpl w:val="ADA66F66"/>
    <w:lvl w:ilvl="0" w:tplc="04150011">
      <w:start w:val="1"/>
      <w:numFmt w:val="decimal"/>
      <w:lvlText w:val="%1)"/>
      <w:lvlJc w:val="left"/>
      <w:pPr>
        <w:ind w:left="1440" w:hanging="360"/>
      </w:pPr>
      <w:rPr>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5D722E26"/>
    <w:multiLevelType w:val="multilevel"/>
    <w:tmpl w:val="55A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8437EA"/>
    <w:multiLevelType w:val="multilevel"/>
    <w:tmpl w:val="B7DC0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44278C"/>
    <w:multiLevelType w:val="singleLevel"/>
    <w:tmpl w:val="04150001"/>
    <w:lvl w:ilvl="0">
      <w:start w:val="1"/>
      <w:numFmt w:val="bullet"/>
      <w:lvlText w:val=""/>
      <w:lvlJc w:val="left"/>
      <w:pPr>
        <w:ind w:left="720" w:hanging="360"/>
      </w:pPr>
      <w:rPr>
        <w:rFonts w:ascii="Symbol" w:hAnsi="Symbol" w:hint="default"/>
      </w:rPr>
    </w:lvl>
  </w:abstractNum>
  <w:abstractNum w:abstractNumId="17" w15:restartNumberingAfterBreak="0">
    <w:nsid w:val="6855460A"/>
    <w:multiLevelType w:val="multilevel"/>
    <w:tmpl w:val="658C0A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E23992"/>
    <w:multiLevelType w:val="multilevel"/>
    <w:tmpl w:val="A5E0F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6E0A87"/>
    <w:multiLevelType w:val="hybridMultilevel"/>
    <w:tmpl w:val="1292D022"/>
    <w:lvl w:ilvl="0" w:tplc="36221E98">
      <w:start w:val="1"/>
      <w:numFmt w:val="decimal"/>
      <w:lvlText w:val="%1."/>
      <w:lvlJc w:val="left"/>
      <w:pPr>
        <w:ind w:left="720" w:hanging="360"/>
      </w:pPr>
      <w:rPr>
        <w:sz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3B6B4B"/>
    <w:multiLevelType w:val="hybridMultilevel"/>
    <w:tmpl w:val="FF807B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812179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3898562">
    <w:abstractNumId w:val="16"/>
  </w:num>
  <w:num w:numId="3" w16cid:durableId="2136019484">
    <w:abstractNumId w:val="5"/>
  </w:num>
  <w:num w:numId="4" w16cid:durableId="1526598052">
    <w:abstractNumId w:val="13"/>
  </w:num>
  <w:num w:numId="5" w16cid:durableId="827092711">
    <w:abstractNumId w:val="8"/>
  </w:num>
  <w:num w:numId="6" w16cid:durableId="485325293">
    <w:abstractNumId w:val="18"/>
  </w:num>
  <w:num w:numId="7" w16cid:durableId="285164339">
    <w:abstractNumId w:val="15"/>
  </w:num>
  <w:num w:numId="8" w16cid:durableId="1884558342">
    <w:abstractNumId w:val="7"/>
  </w:num>
  <w:num w:numId="9" w16cid:durableId="309018048">
    <w:abstractNumId w:val="10"/>
  </w:num>
  <w:num w:numId="10" w16cid:durableId="1711490414">
    <w:abstractNumId w:val="14"/>
  </w:num>
  <w:num w:numId="11" w16cid:durableId="2006283342">
    <w:abstractNumId w:val="12"/>
  </w:num>
  <w:num w:numId="12" w16cid:durableId="1362316712">
    <w:abstractNumId w:val="6"/>
  </w:num>
  <w:num w:numId="13" w16cid:durableId="349842307">
    <w:abstractNumId w:val="17"/>
  </w:num>
  <w:num w:numId="14" w16cid:durableId="1288925673">
    <w:abstractNumId w:val="0"/>
  </w:num>
  <w:num w:numId="15" w16cid:durableId="509638470">
    <w:abstractNumId w:val="20"/>
  </w:num>
  <w:num w:numId="16" w16cid:durableId="1278171519">
    <w:abstractNumId w:val="19"/>
  </w:num>
  <w:num w:numId="17" w16cid:durableId="1122264663">
    <w:abstractNumId w:val="9"/>
  </w:num>
  <w:num w:numId="18" w16cid:durableId="103548936">
    <w:abstractNumId w:val="2"/>
  </w:num>
  <w:num w:numId="19" w16cid:durableId="34737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5101240">
    <w:abstractNumId w:val="11"/>
  </w:num>
  <w:num w:numId="21" w16cid:durableId="190509691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2D"/>
    <w:rsid w:val="000118FC"/>
    <w:rsid w:val="00034E4F"/>
    <w:rsid w:val="00037813"/>
    <w:rsid w:val="000620D2"/>
    <w:rsid w:val="000663F1"/>
    <w:rsid w:val="00086DB7"/>
    <w:rsid w:val="00087E7B"/>
    <w:rsid w:val="000A07D1"/>
    <w:rsid w:val="000A214A"/>
    <w:rsid w:val="000D107E"/>
    <w:rsid w:val="000E0C72"/>
    <w:rsid w:val="000E534C"/>
    <w:rsid w:val="000F07CD"/>
    <w:rsid w:val="000F25D4"/>
    <w:rsid w:val="000F7433"/>
    <w:rsid w:val="0010522B"/>
    <w:rsid w:val="00105287"/>
    <w:rsid w:val="00105D14"/>
    <w:rsid w:val="00112850"/>
    <w:rsid w:val="00114405"/>
    <w:rsid w:val="00115ED7"/>
    <w:rsid w:val="00121406"/>
    <w:rsid w:val="0012161C"/>
    <w:rsid w:val="00127344"/>
    <w:rsid w:val="001312C8"/>
    <w:rsid w:val="00134EE7"/>
    <w:rsid w:val="00151211"/>
    <w:rsid w:val="001624F1"/>
    <w:rsid w:val="00163BB8"/>
    <w:rsid w:val="00165217"/>
    <w:rsid w:val="00165BFD"/>
    <w:rsid w:val="001710A6"/>
    <w:rsid w:val="00173E08"/>
    <w:rsid w:val="00183C82"/>
    <w:rsid w:val="001A6F68"/>
    <w:rsid w:val="001A7065"/>
    <w:rsid w:val="001B36A6"/>
    <w:rsid w:val="001B557E"/>
    <w:rsid w:val="001C46A6"/>
    <w:rsid w:val="001C6D8F"/>
    <w:rsid w:val="001D7C39"/>
    <w:rsid w:val="001E049F"/>
    <w:rsid w:val="001E2A16"/>
    <w:rsid w:val="001F1505"/>
    <w:rsid w:val="001F7054"/>
    <w:rsid w:val="00203155"/>
    <w:rsid w:val="00214304"/>
    <w:rsid w:val="002249B0"/>
    <w:rsid w:val="0023015D"/>
    <w:rsid w:val="00243C8E"/>
    <w:rsid w:val="00244BA3"/>
    <w:rsid w:val="002475C3"/>
    <w:rsid w:val="002575AD"/>
    <w:rsid w:val="00262E83"/>
    <w:rsid w:val="00266F5A"/>
    <w:rsid w:val="002765FB"/>
    <w:rsid w:val="002829C3"/>
    <w:rsid w:val="002912D9"/>
    <w:rsid w:val="002A0B58"/>
    <w:rsid w:val="002A1C94"/>
    <w:rsid w:val="002D4DC1"/>
    <w:rsid w:val="002D5441"/>
    <w:rsid w:val="002E0BDE"/>
    <w:rsid w:val="002E3CE0"/>
    <w:rsid w:val="002F1EAD"/>
    <w:rsid w:val="00311BE8"/>
    <w:rsid w:val="00312C9B"/>
    <w:rsid w:val="003146A6"/>
    <w:rsid w:val="0033135E"/>
    <w:rsid w:val="00335F87"/>
    <w:rsid w:val="00345816"/>
    <w:rsid w:val="0035210E"/>
    <w:rsid w:val="00356456"/>
    <w:rsid w:val="00362EBC"/>
    <w:rsid w:val="003742A5"/>
    <w:rsid w:val="00381293"/>
    <w:rsid w:val="003906F5"/>
    <w:rsid w:val="003969CC"/>
    <w:rsid w:val="003A230D"/>
    <w:rsid w:val="003A48AF"/>
    <w:rsid w:val="003B3190"/>
    <w:rsid w:val="003C26FB"/>
    <w:rsid w:val="003C32F7"/>
    <w:rsid w:val="003C7E73"/>
    <w:rsid w:val="003D23B1"/>
    <w:rsid w:val="003E4C7A"/>
    <w:rsid w:val="003E516E"/>
    <w:rsid w:val="003F5C75"/>
    <w:rsid w:val="00405C6D"/>
    <w:rsid w:val="00410931"/>
    <w:rsid w:val="00424EC1"/>
    <w:rsid w:val="00441B5A"/>
    <w:rsid w:val="00441D30"/>
    <w:rsid w:val="004440ED"/>
    <w:rsid w:val="00451169"/>
    <w:rsid w:val="00463D1D"/>
    <w:rsid w:val="00474E8B"/>
    <w:rsid w:val="00485079"/>
    <w:rsid w:val="00487687"/>
    <w:rsid w:val="0049052D"/>
    <w:rsid w:val="0049058B"/>
    <w:rsid w:val="0049727B"/>
    <w:rsid w:val="004A1F5F"/>
    <w:rsid w:val="004A3560"/>
    <w:rsid w:val="004D6124"/>
    <w:rsid w:val="004E1EDE"/>
    <w:rsid w:val="004F222C"/>
    <w:rsid w:val="005016F1"/>
    <w:rsid w:val="00507F7B"/>
    <w:rsid w:val="005133D8"/>
    <w:rsid w:val="005223D3"/>
    <w:rsid w:val="00524A8A"/>
    <w:rsid w:val="00525E04"/>
    <w:rsid w:val="0054404C"/>
    <w:rsid w:val="00545C44"/>
    <w:rsid w:val="005509AA"/>
    <w:rsid w:val="00552280"/>
    <w:rsid w:val="0055406F"/>
    <w:rsid w:val="00561434"/>
    <w:rsid w:val="00566525"/>
    <w:rsid w:val="00586111"/>
    <w:rsid w:val="00593B19"/>
    <w:rsid w:val="00597D86"/>
    <w:rsid w:val="005B1E7B"/>
    <w:rsid w:val="005C2D5A"/>
    <w:rsid w:val="005C4F2B"/>
    <w:rsid w:val="005D5FBB"/>
    <w:rsid w:val="005E08F7"/>
    <w:rsid w:val="005E57AE"/>
    <w:rsid w:val="005F17D8"/>
    <w:rsid w:val="005F423A"/>
    <w:rsid w:val="00605844"/>
    <w:rsid w:val="00610718"/>
    <w:rsid w:val="00612E4B"/>
    <w:rsid w:val="00613553"/>
    <w:rsid w:val="00613C05"/>
    <w:rsid w:val="006146F8"/>
    <w:rsid w:val="006253AD"/>
    <w:rsid w:val="00642F4A"/>
    <w:rsid w:val="006467CB"/>
    <w:rsid w:val="00650CEF"/>
    <w:rsid w:val="006578C7"/>
    <w:rsid w:val="00660A1E"/>
    <w:rsid w:val="00664666"/>
    <w:rsid w:val="00693A7C"/>
    <w:rsid w:val="006971F3"/>
    <w:rsid w:val="006A2CD7"/>
    <w:rsid w:val="006A6098"/>
    <w:rsid w:val="006B1480"/>
    <w:rsid w:val="006D1EB4"/>
    <w:rsid w:val="006D42B8"/>
    <w:rsid w:val="006D7C82"/>
    <w:rsid w:val="006E5493"/>
    <w:rsid w:val="006F646E"/>
    <w:rsid w:val="00703D8E"/>
    <w:rsid w:val="007040F0"/>
    <w:rsid w:val="00704D1A"/>
    <w:rsid w:val="0072380B"/>
    <w:rsid w:val="00724A16"/>
    <w:rsid w:val="00726361"/>
    <w:rsid w:val="00727A7F"/>
    <w:rsid w:val="0073129F"/>
    <w:rsid w:val="00733978"/>
    <w:rsid w:val="00734ABB"/>
    <w:rsid w:val="0073626B"/>
    <w:rsid w:val="00746871"/>
    <w:rsid w:val="007529C2"/>
    <w:rsid w:val="00767FDE"/>
    <w:rsid w:val="007716AB"/>
    <w:rsid w:val="0077468F"/>
    <w:rsid w:val="00774EC0"/>
    <w:rsid w:val="007806E7"/>
    <w:rsid w:val="00785DAC"/>
    <w:rsid w:val="00785E72"/>
    <w:rsid w:val="00791942"/>
    <w:rsid w:val="00795597"/>
    <w:rsid w:val="007973D7"/>
    <w:rsid w:val="007A230E"/>
    <w:rsid w:val="007B2247"/>
    <w:rsid w:val="007D6AF3"/>
    <w:rsid w:val="007F23DA"/>
    <w:rsid w:val="00832E81"/>
    <w:rsid w:val="00834F8A"/>
    <w:rsid w:val="008459B7"/>
    <w:rsid w:val="0085706A"/>
    <w:rsid w:val="00862460"/>
    <w:rsid w:val="00867308"/>
    <w:rsid w:val="00876839"/>
    <w:rsid w:val="00880ED1"/>
    <w:rsid w:val="00894964"/>
    <w:rsid w:val="008B7331"/>
    <w:rsid w:val="008D15F5"/>
    <w:rsid w:val="008E1B69"/>
    <w:rsid w:val="008E2A8A"/>
    <w:rsid w:val="008F7ACD"/>
    <w:rsid w:val="00907FF3"/>
    <w:rsid w:val="00913BE4"/>
    <w:rsid w:val="00915F9E"/>
    <w:rsid w:val="009243D0"/>
    <w:rsid w:val="00934C08"/>
    <w:rsid w:val="0093611B"/>
    <w:rsid w:val="009379EC"/>
    <w:rsid w:val="00946B90"/>
    <w:rsid w:val="009603DA"/>
    <w:rsid w:val="00962CCB"/>
    <w:rsid w:val="009637CB"/>
    <w:rsid w:val="00966C7E"/>
    <w:rsid w:val="00967726"/>
    <w:rsid w:val="0097163A"/>
    <w:rsid w:val="00974A61"/>
    <w:rsid w:val="00977E9E"/>
    <w:rsid w:val="009960D5"/>
    <w:rsid w:val="009A0EAD"/>
    <w:rsid w:val="009A20B5"/>
    <w:rsid w:val="009A2B0C"/>
    <w:rsid w:val="009A4882"/>
    <w:rsid w:val="009A7CA8"/>
    <w:rsid w:val="009B602C"/>
    <w:rsid w:val="009C2135"/>
    <w:rsid w:val="009D44AA"/>
    <w:rsid w:val="009E6E2A"/>
    <w:rsid w:val="009F7A0C"/>
    <w:rsid w:val="00A13854"/>
    <w:rsid w:val="00A157FF"/>
    <w:rsid w:val="00A27534"/>
    <w:rsid w:val="00A328C3"/>
    <w:rsid w:val="00A65789"/>
    <w:rsid w:val="00A6732D"/>
    <w:rsid w:val="00A819B6"/>
    <w:rsid w:val="00A81BFD"/>
    <w:rsid w:val="00A82A95"/>
    <w:rsid w:val="00A82F15"/>
    <w:rsid w:val="00AA3EA5"/>
    <w:rsid w:val="00AA65E2"/>
    <w:rsid w:val="00AC3164"/>
    <w:rsid w:val="00AE13C1"/>
    <w:rsid w:val="00AE2C4F"/>
    <w:rsid w:val="00AE516C"/>
    <w:rsid w:val="00B12A3E"/>
    <w:rsid w:val="00B230CD"/>
    <w:rsid w:val="00B24AC5"/>
    <w:rsid w:val="00B63BDA"/>
    <w:rsid w:val="00B66116"/>
    <w:rsid w:val="00B72B9F"/>
    <w:rsid w:val="00B77D2D"/>
    <w:rsid w:val="00BB733E"/>
    <w:rsid w:val="00BC22AB"/>
    <w:rsid w:val="00BC5A7A"/>
    <w:rsid w:val="00BD344B"/>
    <w:rsid w:val="00BE0281"/>
    <w:rsid w:val="00BE1209"/>
    <w:rsid w:val="00BE7B15"/>
    <w:rsid w:val="00BF02BD"/>
    <w:rsid w:val="00BF359B"/>
    <w:rsid w:val="00C01D9D"/>
    <w:rsid w:val="00C21663"/>
    <w:rsid w:val="00C23D27"/>
    <w:rsid w:val="00C25B89"/>
    <w:rsid w:val="00C41256"/>
    <w:rsid w:val="00C458EE"/>
    <w:rsid w:val="00C5118D"/>
    <w:rsid w:val="00C540BE"/>
    <w:rsid w:val="00C7091D"/>
    <w:rsid w:val="00C717C4"/>
    <w:rsid w:val="00C73902"/>
    <w:rsid w:val="00C85E30"/>
    <w:rsid w:val="00C945B0"/>
    <w:rsid w:val="00C95CA8"/>
    <w:rsid w:val="00C96B42"/>
    <w:rsid w:val="00C97004"/>
    <w:rsid w:val="00CA43FD"/>
    <w:rsid w:val="00CA7CBC"/>
    <w:rsid w:val="00CB016E"/>
    <w:rsid w:val="00CB078B"/>
    <w:rsid w:val="00CB1E6E"/>
    <w:rsid w:val="00CC641A"/>
    <w:rsid w:val="00D04E5C"/>
    <w:rsid w:val="00D05F62"/>
    <w:rsid w:val="00D11973"/>
    <w:rsid w:val="00D219F7"/>
    <w:rsid w:val="00D23579"/>
    <w:rsid w:val="00D267DB"/>
    <w:rsid w:val="00D3177B"/>
    <w:rsid w:val="00D33E02"/>
    <w:rsid w:val="00D35089"/>
    <w:rsid w:val="00D36F21"/>
    <w:rsid w:val="00D43392"/>
    <w:rsid w:val="00D51A23"/>
    <w:rsid w:val="00D536E2"/>
    <w:rsid w:val="00D5441F"/>
    <w:rsid w:val="00D554E4"/>
    <w:rsid w:val="00D5775B"/>
    <w:rsid w:val="00D630B5"/>
    <w:rsid w:val="00D646BC"/>
    <w:rsid w:val="00D75704"/>
    <w:rsid w:val="00D765A4"/>
    <w:rsid w:val="00D87A7F"/>
    <w:rsid w:val="00D95982"/>
    <w:rsid w:val="00D9660A"/>
    <w:rsid w:val="00DA79DE"/>
    <w:rsid w:val="00DD34EF"/>
    <w:rsid w:val="00DE0B61"/>
    <w:rsid w:val="00DF04D9"/>
    <w:rsid w:val="00E02FC1"/>
    <w:rsid w:val="00E10361"/>
    <w:rsid w:val="00E11D1C"/>
    <w:rsid w:val="00E1510B"/>
    <w:rsid w:val="00E16F0D"/>
    <w:rsid w:val="00E308C0"/>
    <w:rsid w:val="00E40298"/>
    <w:rsid w:val="00E43FD9"/>
    <w:rsid w:val="00E57797"/>
    <w:rsid w:val="00E62260"/>
    <w:rsid w:val="00E653BC"/>
    <w:rsid w:val="00E719E1"/>
    <w:rsid w:val="00E829E7"/>
    <w:rsid w:val="00E83D0E"/>
    <w:rsid w:val="00E91638"/>
    <w:rsid w:val="00E93161"/>
    <w:rsid w:val="00E9510A"/>
    <w:rsid w:val="00E960DC"/>
    <w:rsid w:val="00EA2AB4"/>
    <w:rsid w:val="00EA386C"/>
    <w:rsid w:val="00EC0DF6"/>
    <w:rsid w:val="00EC0FCD"/>
    <w:rsid w:val="00EC1BDE"/>
    <w:rsid w:val="00EC29D6"/>
    <w:rsid w:val="00EC3055"/>
    <w:rsid w:val="00EC465A"/>
    <w:rsid w:val="00ED4B43"/>
    <w:rsid w:val="00EE5A77"/>
    <w:rsid w:val="00EF2E09"/>
    <w:rsid w:val="00F0240A"/>
    <w:rsid w:val="00F159EF"/>
    <w:rsid w:val="00F17F7D"/>
    <w:rsid w:val="00F271BA"/>
    <w:rsid w:val="00F3515E"/>
    <w:rsid w:val="00F4053A"/>
    <w:rsid w:val="00F50875"/>
    <w:rsid w:val="00F55AF2"/>
    <w:rsid w:val="00F55DF5"/>
    <w:rsid w:val="00F670EF"/>
    <w:rsid w:val="00F72B18"/>
    <w:rsid w:val="00F74979"/>
    <w:rsid w:val="00F7566E"/>
    <w:rsid w:val="00F77D62"/>
    <w:rsid w:val="00F8425A"/>
    <w:rsid w:val="00F97E79"/>
    <w:rsid w:val="00FA0594"/>
    <w:rsid w:val="00FD7041"/>
    <w:rsid w:val="00FE4EFB"/>
    <w:rsid w:val="00FE51D9"/>
    <w:rsid w:val="00FE75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6A272"/>
  <w15:chartTrackingRefBased/>
  <w15:docId w15:val="{7C60E38B-555C-440C-98EF-0F24A2510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7D2D"/>
    <w:pPr>
      <w:widowControl w:val="0"/>
      <w:suppressAutoHyphens/>
      <w:spacing w:after="0" w:line="240" w:lineRule="auto"/>
    </w:pPr>
    <w:rPr>
      <w:rFonts w:ascii="Times New Roman" w:eastAsia="Lucida Sans Unicode" w:hAnsi="Times New Roman" w:cs="Times New Roman"/>
      <w:sz w:val="24"/>
      <w:szCs w:val="20"/>
      <w:lang w:eastAsia="pl-PL"/>
    </w:rPr>
  </w:style>
  <w:style w:type="paragraph" w:styleId="Nagwek1">
    <w:name w:val="heading 1"/>
    <w:basedOn w:val="Normalny"/>
    <w:next w:val="Normalny"/>
    <w:link w:val="Nagwek1Znak"/>
    <w:qFormat/>
    <w:rsid w:val="00B77D2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semiHidden/>
    <w:unhideWhenUsed/>
    <w:qFormat/>
    <w:rsid w:val="00DD34E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nhideWhenUsed/>
    <w:qFormat/>
    <w:rsid w:val="00B77D2D"/>
    <w:pPr>
      <w:keepNext/>
      <w:widowControl/>
      <w:suppressAutoHyphens w:val="0"/>
      <w:spacing w:line="360" w:lineRule="auto"/>
      <w:outlineLvl w:val="2"/>
    </w:pPr>
    <w:rPr>
      <w:rFonts w:eastAsia="Times New Roman"/>
      <w:b/>
    </w:rPr>
  </w:style>
  <w:style w:type="paragraph" w:styleId="Nagwek5">
    <w:name w:val="heading 5"/>
    <w:basedOn w:val="Normalny"/>
    <w:next w:val="Normalny"/>
    <w:link w:val="Nagwek5Znak"/>
    <w:uiPriority w:val="9"/>
    <w:unhideWhenUsed/>
    <w:qFormat/>
    <w:rsid w:val="00B77D2D"/>
    <w:pPr>
      <w:keepNext/>
      <w:keepLines/>
      <w:spacing w:before="200"/>
      <w:outlineLvl w:val="4"/>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unhideWhenUsed/>
    <w:qFormat/>
    <w:rsid w:val="00B77D2D"/>
    <w:pPr>
      <w:keepNext/>
      <w:widowControl/>
      <w:suppressAutoHyphens w:val="0"/>
      <w:outlineLvl w:val="6"/>
    </w:pPr>
    <w:rPr>
      <w:rFonts w:eastAsia="Times New Roman"/>
      <w:b/>
      <w:sz w:val="28"/>
    </w:rPr>
  </w:style>
  <w:style w:type="paragraph" w:styleId="Nagwek8">
    <w:name w:val="heading 8"/>
    <w:basedOn w:val="Normalny"/>
    <w:next w:val="Normalny"/>
    <w:link w:val="Nagwek8Znak"/>
    <w:uiPriority w:val="9"/>
    <w:unhideWhenUsed/>
    <w:qFormat/>
    <w:rsid w:val="00B77D2D"/>
    <w:pPr>
      <w:keepNext/>
      <w:keepLines/>
      <w:spacing w:before="200"/>
      <w:outlineLvl w:val="7"/>
    </w:pPr>
    <w:rPr>
      <w:rFonts w:asciiTheme="majorHAnsi" w:eastAsiaTheme="majorEastAsia" w:hAnsiTheme="majorHAnsi" w:cstheme="majorBidi"/>
      <w:color w:val="404040" w:themeColor="text1" w:themeTint="BF"/>
      <w:sz w:val="20"/>
    </w:rPr>
  </w:style>
  <w:style w:type="paragraph" w:styleId="Nagwek9">
    <w:name w:val="heading 9"/>
    <w:basedOn w:val="Normalny"/>
    <w:next w:val="Normalny"/>
    <w:link w:val="Nagwek9Znak"/>
    <w:uiPriority w:val="99"/>
    <w:unhideWhenUsed/>
    <w:qFormat/>
    <w:rsid w:val="00B77D2D"/>
    <w:pPr>
      <w:keepNext/>
      <w:widowControl/>
      <w:suppressAutoHyphens w:val="0"/>
      <w:spacing w:line="360" w:lineRule="auto"/>
      <w:jc w:val="both"/>
      <w:outlineLvl w:val="8"/>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77D2D"/>
    <w:rPr>
      <w:rFonts w:asciiTheme="majorHAnsi" w:eastAsiaTheme="majorEastAsia" w:hAnsiTheme="majorHAnsi" w:cstheme="majorBidi"/>
      <w:b/>
      <w:bCs/>
      <w:color w:val="2F5496" w:themeColor="accent1" w:themeShade="BF"/>
      <w:sz w:val="28"/>
      <w:szCs w:val="28"/>
      <w:lang w:eastAsia="pl-PL"/>
    </w:rPr>
  </w:style>
  <w:style w:type="character" w:customStyle="1" w:styleId="Nagwek3Znak">
    <w:name w:val="Nagłówek 3 Znak"/>
    <w:basedOn w:val="Domylnaczcionkaakapitu"/>
    <w:link w:val="Nagwek3"/>
    <w:rsid w:val="00B77D2D"/>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uiPriority w:val="9"/>
    <w:rsid w:val="00B77D2D"/>
    <w:rPr>
      <w:rFonts w:asciiTheme="majorHAnsi" w:eastAsiaTheme="majorEastAsia" w:hAnsiTheme="majorHAnsi" w:cstheme="majorBidi"/>
      <w:color w:val="1F3763" w:themeColor="accent1" w:themeShade="7F"/>
      <w:sz w:val="24"/>
      <w:szCs w:val="20"/>
      <w:lang w:eastAsia="pl-PL"/>
    </w:rPr>
  </w:style>
  <w:style w:type="character" w:customStyle="1" w:styleId="Nagwek7Znak">
    <w:name w:val="Nagłówek 7 Znak"/>
    <w:basedOn w:val="Domylnaczcionkaakapitu"/>
    <w:link w:val="Nagwek7"/>
    <w:uiPriority w:val="99"/>
    <w:rsid w:val="00B77D2D"/>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uiPriority w:val="9"/>
    <w:rsid w:val="00B77D2D"/>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9"/>
    <w:rsid w:val="00B77D2D"/>
    <w:rPr>
      <w:rFonts w:ascii="Times New Roman" w:eastAsia="Times New Roman" w:hAnsi="Times New Roman" w:cs="Times New Roman"/>
      <w:b/>
      <w:sz w:val="24"/>
      <w:szCs w:val="20"/>
      <w:lang w:eastAsia="pl-PL"/>
    </w:rPr>
  </w:style>
  <w:style w:type="paragraph" w:customStyle="1" w:styleId="Zawartotabeli">
    <w:name w:val="Zawartość tabeli"/>
    <w:basedOn w:val="Tekstpodstawowy"/>
    <w:uiPriority w:val="99"/>
    <w:rsid w:val="00B77D2D"/>
    <w:pPr>
      <w:suppressLineNumbers/>
    </w:pPr>
  </w:style>
  <w:style w:type="paragraph" w:styleId="Nagwekspisutreci">
    <w:name w:val="TOC Heading"/>
    <w:basedOn w:val="Nagwek1"/>
    <w:next w:val="Normalny"/>
    <w:uiPriority w:val="39"/>
    <w:semiHidden/>
    <w:unhideWhenUsed/>
    <w:qFormat/>
    <w:rsid w:val="00B77D2D"/>
    <w:pPr>
      <w:widowControl/>
      <w:suppressAutoHyphens w:val="0"/>
      <w:spacing w:line="276" w:lineRule="auto"/>
      <w:outlineLvl w:val="9"/>
    </w:pPr>
  </w:style>
  <w:style w:type="character" w:styleId="Hipercze">
    <w:name w:val="Hyperlink"/>
    <w:basedOn w:val="Domylnaczcionkaakapitu"/>
    <w:uiPriority w:val="99"/>
    <w:unhideWhenUsed/>
    <w:rsid w:val="00B77D2D"/>
    <w:rPr>
      <w:color w:val="0563C1" w:themeColor="hyperlink"/>
      <w:u w:val="single"/>
    </w:rPr>
  </w:style>
  <w:style w:type="paragraph" w:styleId="Spistreci1">
    <w:name w:val="toc 1"/>
    <w:basedOn w:val="Normalny"/>
    <w:next w:val="Normalny"/>
    <w:autoRedefine/>
    <w:uiPriority w:val="39"/>
    <w:unhideWhenUsed/>
    <w:qFormat/>
    <w:rsid w:val="00B77D2D"/>
    <w:pPr>
      <w:tabs>
        <w:tab w:val="left" w:pos="880"/>
        <w:tab w:val="right" w:leader="dot" w:pos="9062"/>
      </w:tabs>
      <w:spacing w:after="120" w:line="360" w:lineRule="auto"/>
    </w:pPr>
  </w:style>
  <w:style w:type="paragraph" w:styleId="Tekstpodstawowy">
    <w:name w:val="Body Text"/>
    <w:basedOn w:val="Normalny"/>
    <w:link w:val="TekstpodstawowyZnak"/>
    <w:uiPriority w:val="99"/>
    <w:unhideWhenUsed/>
    <w:rsid w:val="00B77D2D"/>
    <w:pPr>
      <w:spacing w:after="120"/>
    </w:pPr>
  </w:style>
  <w:style w:type="character" w:customStyle="1" w:styleId="TekstpodstawowyZnak">
    <w:name w:val="Tekst podstawowy Znak"/>
    <w:basedOn w:val="Domylnaczcionkaakapitu"/>
    <w:link w:val="Tekstpodstawowy"/>
    <w:uiPriority w:val="99"/>
    <w:rsid w:val="00B77D2D"/>
    <w:rPr>
      <w:rFonts w:ascii="Times New Roman" w:eastAsia="Lucida Sans Unicode" w:hAnsi="Times New Roman" w:cs="Times New Roman"/>
      <w:sz w:val="24"/>
      <w:szCs w:val="20"/>
      <w:lang w:eastAsia="pl-PL"/>
    </w:rPr>
  </w:style>
  <w:style w:type="paragraph" w:styleId="Tekstdymka">
    <w:name w:val="Balloon Text"/>
    <w:basedOn w:val="Normalny"/>
    <w:link w:val="TekstdymkaZnak"/>
    <w:uiPriority w:val="99"/>
    <w:semiHidden/>
    <w:unhideWhenUsed/>
    <w:rsid w:val="00B77D2D"/>
    <w:rPr>
      <w:rFonts w:ascii="Tahoma" w:hAnsi="Tahoma" w:cs="Tahoma"/>
      <w:sz w:val="16"/>
      <w:szCs w:val="16"/>
    </w:rPr>
  </w:style>
  <w:style w:type="character" w:customStyle="1" w:styleId="TekstdymkaZnak">
    <w:name w:val="Tekst dymka Znak"/>
    <w:basedOn w:val="Domylnaczcionkaakapitu"/>
    <w:link w:val="Tekstdymka"/>
    <w:uiPriority w:val="99"/>
    <w:semiHidden/>
    <w:rsid w:val="00B77D2D"/>
    <w:rPr>
      <w:rFonts w:ascii="Tahoma" w:eastAsia="Lucida Sans Unicode" w:hAnsi="Tahoma" w:cs="Tahoma"/>
      <w:sz w:val="16"/>
      <w:szCs w:val="16"/>
      <w:lang w:eastAsia="pl-PL"/>
    </w:rPr>
  </w:style>
  <w:style w:type="paragraph" w:styleId="NormalnyWeb">
    <w:name w:val="Normal (Web)"/>
    <w:basedOn w:val="Normalny"/>
    <w:uiPriority w:val="99"/>
    <w:unhideWhenUsed/>
    <w:rsid w:val="00B77D2D"/>
    <w:rPr>
      <w:szCs w:val="24"/>
    </w:rPr>
  </w:style>
  <w:style w:type="paragraph" w:styleId="Tekstprzypisudolnego">
    <w:name w:val="footnote text"/>
    <w:basedOn w:val="Normalny"/>
    <w:link w:val="TekstprzypisudolnegoZnak"/>
    <w:uiPriority w:val="99"/>
    <w:unhideWhenUsed/>
    <w:rsid w:val="00B77D2D"/>
    <w:pPr>
      <w:widowControl/>
      <w:suppressAutoHyphens w:val="0"/>
    </w:pPr>
    <w:rPr>
      <w:rFonts w:ascii="Calibri" w:eastAsia="Calibri" w:hAnsi="Calibri"/>
      <w:sz w:val="20"/>
      <w:lang w:eastAsia="en-US"/>
    </w:rPr>
  </w:style>
  <w:style w:type="character" w:customStyle="1" w:styleId="TekstprzypisudolnegoZnak">
    <w:name w:val="Tekst przypisu dolnego Znak"/>
    <w:basedOn w:val="Domylnaczcionkaakapitu"/>
    <w:link w:val="Tekstprzypisudolnego"/>
    <w:uiPriority w:val="99"/>
    <w:rsid w:val="00B77D2D"/>
    <w:rPr>
      <w:rFonts w:ascii="Calibri" w:eastAsia="Calibri" w:hAnsi="Calibri" w:cs="Times New Roman"/>
      <w:sz w:val="20"/>
      <w:szCs w:val="20"/>
    </w:rPr>
  </w:style>
  <w:style w:type="character" w:styleId="Odwoanieprzypisudolnego">
    <w:name w:val="footnote reference"/>
    <w:uiPriority w:val="99"/>
    <w:semiHidden/>
    <w:rsid w:val="00B77D2D"/>
    <w:rPr>
      <w:vertAlign w:val="superscript"/>
    </w:rPr>
  </w:style>
  <w:style w:type="paragraph" w:styleId="Akapitzlist">
    <w:name w:val="List Paragraph"/>
    <w:basedOn w:val="Normalny"/>
    <w:link w:val="AkapitzlistZnak"/>
    <w:uiPriority w:val="34"/>
    <w:qFormat/>
    <w:rsid w:val="00B77D2D"/>
    <w:pPr>
      <w:ind w:left="720"/>
      <w:contextualSpacing/>
    </w:pPr>
  </w:style>
  <w:style w:type="paragraph" w:styleId="Zwykytekst">
    <w:name w:val="Plain Text"/>
    <w:basedOn w:val="Normalny"/>
    <w:link w:val="ZwykytekstZnak"/>
    <w:uiPriority w:val="99"/>
    <w:semiHidden/>
    <w:unhideWhenUsed/>
    <w:rsid w:val="00B77D2D"/>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B77D2D"/>
    <w:rPr>
      <w:rFonts w:ascii="Consolas" w:eastAsia="Lucida Sans Unicode" w:hAnsi="Consolas" w:cs="Consolas"/>
      <w:sz w:val="21"/>
      <w:szCs w:val="21"/>
      <w:lang w:eastAsia="pl-PL"/>
    </w:rPr>
  </w:style>
  <w:style w:type="paragraph" w:styleId="Tekstpodstawowy3">
    <w:name w:val="Body Text 3"/>
    <w:basedOn w:val="Normalny"/>
    <w:link w:val="Tekstpodstawowy3Znak"/>
    <w:uiPriority w:val="99"/>
    <w:unhideWhenUsed/>
    <w:rsid w:val="00B77D2D"/>
    <w:pPr>
      <w:spacing w:after="120"/>
    </w:pPr>
    <w:rPr>
      <w:sz w:val="16"/>
      <w:szCs w:val="16"/>
    </w:rPr>
  </w:style>
  <w:style w:type="character" w:customStyle="1" w:styleId="Tekstpodstawowy3Znak">
    <w:name w:val="Tekst podstawowy 3 Znak"/>
    <w:basedOn w:val="Domylnaczcionkaakapitu"/>
    <w:link w:val="Tekstpodstawowy3"/>
    <w:uiPriority w:val="99"/>
    <w:rsid w:val="00B77D2D"/>
    <w:rPr>
      <w:rFonts w:ascii="Times New Roman" w:eastAsia="Lucida Sans Unicode" w:hAnsi="Times New Roman" w:cs="Times New Roman"/>
      <w:sz w:val="16"/>
      <w:szCs w:val="16"/>
      <w:lang w:eastAsia="pl-PL"/>
    </w:rPr>
  </w:style>
  <w:style w:type="numbering" w:customStyle="1" w:styleId="Bezlisty1">
    <w:name w:val="Bez listy1"/>
    <w:next w:val="Bezlisty"/>
    <w:uiPriority w:val="99"/>
    <w:semiHidden/>
    <w:unhideWhenUsed/>
    <w:rsid w:val="00B77D2D"/>
  </w:style>
  <w:style w:type="paragraph" w:styleId="Tekstkomentarza">
    <w:name w:val="annotation text"/>
    <w:basedOn w:val="Normalny"/>
    <w:link w:val="TekstkomentarzaZnak"/>
    <w:uiPriority w:val="99"/>
    <w:semiHidden/>
    <w:unhideWhenUsed/>
    <w:rsid w:val="00B77D2D"/>
    <w:pPr>
      <w:widowControl/>
      <w:suppressAutoHyphens w:val="0"/>
      <w:spacing w:after="200" w:line="276" w:lineRule="auto"/>
    </w:pPr>
    <w:rPr>
      <w:rFonts w:ascii="Calibri" w:eastAsia="Calibri" w:hAnsi="Calibri"/>
      <w:sz w:val="20"/>
      <w:lang w:eastAsia="en-US"/>
    </w:rPr>
  </w:style>
  <w:style w:type="character" w:customStyle="1" w:styleId="TekstkomentarzaZnak">
    <w:name w:val="Tekst komentarza Znak"/>
    <w:basedOn w:val="Domylnaczcionkaakapitu"/>
    <w:link w:val="Tekstkomentarza"/>
    <w:uiPriority w:val="99"/>
    <w:semiHidden/>
    <w:rsid w:val="00B77D2D"/>
    <w:rPr>
      <w:rFonts w:ascii="Calibri" w:eastAsia="Calibri" w:hAnsi="Calibri" w:cs="Times New Roman"/>
      <w:sz w:val="20"/>
      <w:szCs w:val="20"/>
    </w:rPr>
  </w:style>
  <w:style w:type="paragraph" w:styleId="Nagwek">
    <w:name w:val="header"/>
    <w:basedOn w:val="Normalny"/>
    <w:link w:val="NagwekZnak"/>
    <w:uiPriority w:val="99"/>
    <w:unhideWhenUsed/>
    <w:rsid w:val="00B77D2D"/>
    <w:pPr>
      <w:widowControl/>
      <w:tabs>
        <w:tab w:val="center" w:pos="4536"/>
        <w:tab w:val="right" w:pos="9072"/>
      </w:tabs>
      <w:suppressAutoHyphens w:val="0"/>
      <w:spacing w:after="200" w:line="276" w:lineRule="auto"/>
    </w:pPr>
    <w:rPr>
      <w:rFonts w:ascii="Calibri" w:eastAsia="Calibri" w:hAnsi="Calibri"/>
      <w:sz w:val="22"/>
      <w:szCs w:val="22"/>
      <w:lang w:eastAsia="en-US"/>
    </w:rPr>
  </w:style>
  <w:style w:type="character" w:customStyle="1" w:styleId="NagwekZnak">
    <w:name w:val="Nagłówek Znak"/>
    <w:basedOn w:val="Domylnaczcionkaakapitu"/>
    <w:link w:val="Nagwek"/>
    <w:uiPriority w:val="99"/>
    <w:rsid w:val="00B77D2D"/>
    <w:rPr>
      <w:rFonts w:ascii="Calibri" w:eastAsia="Calibri" w:hAnsi="Calibri" w:cs="Times New Roman"/>
    </w:rPr>
  </w:style>
  <w:style w:type="paragraph" w:styleId="Stopka">
    <w:name w:val="footer"/>
    <w:basedOn w:val="Normalny"/>
    <w:link w:val="StopkaZnak"/>
    <w:uiPriority w:val="99"/>
    <w:unhideWhenUsed/>
    <w:rsid w:val="00B77D2D"/>
    <w:pPr>
      <w:widowControl/>
      <w:tabs>
        <w:tab w:val="center" w:pos="4536"/>
        <w:tab w:val="right" w:pos="9072"/>
      </w:tabs>
      <w:suppressAutoHyphens w:val="0"/>
    </w:pPr>
    <w:rPr>
      <w:rFonts w:eastAsia="Times New Roman"/>
      <w:sz w:val="20"/>
    </w:rPr>
  </w:style>
  <w:style w:type="character" w:customStyle="1" w:styleId="StopkaZnak">
    <w:name w:val="Stopka Znak"/>
    <w:basedOn w:val="Domylnaczcionkaakapitu"/>
    <w:link w:val="Stopka"/>
    <w:uiPriority w:val="99"/>
    <w:rsid w:val="00B77D2D"/>
    <w:rPr>
      <w:rFonts w:ascii="Times New Roman" w:eastAsia="Times New Roman" w:hAnsi="Times New Roman" w:cs="Times New Roman"/>
      <w:sz w:val="20"/>
      <w:szCs w:val="20"/>
      <w:lang w:eastAsia="pl-PL"/>
    </w:rPr>
  </w:style>
  <w:style w:type="paragraph" w:styleId="Listapunktowana">
    <w:name w:val="List Bullet"/>
    <w:basedOn w:val="Normalny"/>
    <w:autoRedefine/>
    <w:uiPriority w:val="99"/>
    <w:semiHidden/>
    <w:unhideWhenUsed/>
    <w:rsid w:val="00B77D2D"/>
    <w:pPr>
      <w:widowControl/>
      <w:tabs>
        <w:tab w:val="left" w:pos="851"/>
      </w:tabs>
      <w:suppressAutoHyphens w:val="0"/>
      <w:spacing w:line="360" w:lineRule="auto"/>
      <w:ind w:left="284"/>
      <w:jc w:val="both"/>
    </w:pPr>
    <w:rPr>
      <w:rFonts w:eastAsia="Times New Roman"/>
      <w:sz w:val="26"/>
      <w:szCs w:val="26"/>
    </w:rPr>
  </w:style>
  <w:style w:type="paragraph" w:styleId="Tekstpodstawowywcity">
    <w:name w:val="Body Text Indent"/>
    <w:basedOn w:val="Normalny"/>
    <w:link w:val="TekstpodstawowywcityZnak"/>
    <w:uiPriority w:val="99"/>
    <w:semiHidden/>
    <w:unhideWhenUsed/>
    <w:rsid w:val="00B77D2D"/>
    <w:pPr>
      <w:widowControl/>
      <w:suppressAutoHyphens w:val="0"/>
      <w:spacing w:line="360" w:lineRule="auto"/>
      <w:ind w:hanging="28"/>
      <w:jc w:val="both"/>
    </w:pPr>
    <w:rPr>
      <w:rFonts w:ascii="Tahoma" w:eastAsia="Times New Roman" w:hAnsi="Tahoma"/>
    </w:rPr>
  </w:style>
  <w:style w:type="character" w:customStyle="1" w:styleId="TekstpodstawowywcityZnak">
    <w:name w:val="Tekst podstawowy wcięty Znak"/>
    <w:basedOn w:val="Domylnaczcionkaakapitu"/>
    <w:link w:val="Tekstpodstawowywcity"/>
    <w:uiPriority w:val="99"/>
    <w:semiHidden/>
    <w:rsid w:val="00B77D2D"/>
    <w:rPr>
      <w:rFonts w:ascii="Tahoma" w:eastAsia="Times New Roman" w:hAnsi="Tahoma" w:cs="Times New Roman"/>
      <w:sz w:val="24"/>
      <w:szCs w:val="20"/>
      <w:lang w:eastAsia="pl-PL"/>
    </w:rPr>
  </w:style>
  <w:style w:type="paragraph" w:styleId="Tekstpodstawowy2">
    <w:name w:val="Body Text 2"/>
    <w:basedOn w:val="Normalny"/>
    <w:link w:val="Tekstpodstawowy2Znak"/>
    <w:uiPriority w:val="99"/>
    <w:semiHidden/>
    <w:unhideWhenUsed/>
    <w:rsid w:val="00B77D2D"/>
    <w:pPr>
      <w:widowControl/>
      <w:tabs>
        <w:tab w:val="left" w:pos="1134"/>
      </w:tabs>
      <w:suppressAutoHyphens w:val="0"/>
      <w:spacing w:line="440" w:lineRule="atLeast"/>
      <w:jc w:val="both"/>
    </w:pPr>
    <w:rPr>
      <w:rFonts w:ascii="Tahoma" w:eastAsia="Times New Roman" w:hAnsi="Tahoma"/>
    </w:rPr>
  </w:style>
  <w:style w:type="character" w:customStyle="1" w:styleId="Tekstpodstawowy2Znak">
    <w:name w:val="Tekst podstawowy 2 Znak"/>
    <w:basedOn w:val="Domylnaczcionkaakapitu"/>
    <w:link w:val="Tekstpodstawowy2"/>
    <w:uiPriority w:val="99"/>
    <w:semiHidden/>
    <w:rsid w:val="00B77D2D"/>
    <w:rPr>
      <w:rFonts w:ascii="Tahoma" w:eastAsia="Times New Roman" w:hAnsi="Tahoma" w:cs="Times New Roman"/>
      <w:sz w:val="24"/>
      <w:szCs w:val="20"/>
      <w:lang w:eastAsia="pl-PL"/>
    </w:rPr>
  </w:style>
  <w:style w:type="paragraph" w:styleId="Tematkomentarza">
    <w:name w:val="annotation subject"/>
    <w:basedOn w:val="Tekstkomentarza"/>
    <w:next w:val="Tekstkomentarza"/>
    <w:link w:val="TematkomentarzaZnak"/>
    <w:uiPriority w:val="99"/>
    <w:semiHidden/>
    <w:unhideWhenUsed/>
    <w:rsid w:val="00B77D2D"/>
    <w:rPr>
      <w:b/>
      <w:bCs/>
    </w:rPr>
  </w:style>
  <w:style w:type="character" w:customStyle="1" w:styleId="TematkomentarzaZnak">
    <w:name w:val="Temat komentarza Znak"/>
    <w:basedOn w:val="TekstkomentarzaZnak"/>
    <w:link w:val="Tematkomentarza"/>
    <w:uiPriority w:val="99"/>
    <w:semiHidden/>
    <w:rsid w:val="00B77D2D"/>
    <w:rPr>
      <w:rFonts w:ascii="Calibri" w:eastAsia="Calibri" w:hAnsi="Calibri" w:cs="Times New Roman"/>
      <w:b/>
      <w:bCs/>
      <w:sz w:val="20"/>
      <w:szCs w:val="20"/>
    </w:rPr>
  </w:style>
  <w:style w:type="paragraph" w:styleId="Bezodstpw">
    <w:name w:val="No Spacing"/>
    <w:link w:val="BezodstpwZnak"/>
    <w:uiPriority w:val="1"/>
    <w:qFormat/>
    <w:rsid w:val="00B77D2D"/>
    <w:pPr>
      <w:spacing w:after="0" w:line="240" w:lineRule="auto"/>
    </w:pPr>
    <w:rPr>
      <w:rFonts w:ascii="Calibri" w:eastAsia="Calibri" w:hAnsi="Calibri" w:cs="Times New Roman"/>
    </w:rPr>
  </w:style>
  <w:style w:type="paragraph" w:customStyle="1" w:styleId="WW-Tekstdugiegocytatu">
    <w:name w:val="WW-Tekst długiego cytatu"/>
    <w:basedOn w:val="Normalny"/>
    <w:uiPriority w:val="99"/>
    <w:rsid w:val="00B77D2D"/>
    <w:pPr>
      <w:widowControl/>
      <w:ind w:left="-284" w:right="-426"/>
    </w:pPr>
    <w:rPr>
      <w:rFonts w:eastAsia="Times New Roman"/>
      <w:sz w:val="28"/>
    </w:rPr>
  </w:style>
  <w:style w:type="paragraph" w:customStyle="1" w:styleId="western1">
    <w:name w:val="western1"/>
    <w:basedOn w:val="Normalny"/>
    <w:uiPriority w:val="99"/>
    <w:rsid w:val="00B77D2D"/>
    <w:pPr>
      <w:widowControl/>
      <w:suppressAutoHyphens w:val="0"/>
      <w:spacing w:before="100" w:beforeAutospacing="1" w:after="119"/>
      <w:jc w:val="center"/>
    </w:pPr>
    <w:rPr>
      <w:rFonts w:eastAsia="Times New Roman"/>
      <w:b/>
      <w:bCs/>
      <w:i/>
      <w:iCs/>
      <w:szCs w:val="24"/>
    </w:rPr>
  </w:style>
  <w:style w:type="paragraph" w:customStyle="1" w:styleId="Akapitzlist1">
    <w:name w:val="Akapit z listą1"/>
    <w:basedOn w:val="Normalny"/>
    <w:uiPriority w:val="99"/>
    <w:rsid w:val="00B77D2D"/>
    <w:pPr>
      <w:widowControl/>
      <w:suppressAutoHyphens w:val="0"/>
      <w:ind w:left="720"/>
      <w:contextualSpacing/>
    </w:pPr>
    <w:rPr>
      <w:rFonts w:eastAsia="Calibri"/>
      <w:sz w:val="20"/>
    </w:rPr>
  </w:style>
  <w:style w:type="paragraph" w:customStyle="1" w:styleId="Standard">
    <w:name w:val="Standard"/>
    <w:uiPriority w:val="99"/>
    <w:rsid w:val="00B77D2D"/>
    <w:pPr>
      <w:suppressAutoHyphens/>
      <w:autoSpaceDN w:val="0"/>
      <w:spacing w:after="200" w:line="276" w:lineRule="auto"/>
    </w:pPr>
    <w:rPr>
      <w:rFonts w:ascii="Calibri" w:eastAsia="Lucida Sans Unicode" w:hAnsi="Calibri" w:cs="F"/>
      <w:kern w:val="3"/>
    </w:rPr>
  </w:style>
  <w:style w:type="character" w:styleId="Odwoaniedokomentarza">
    <w:name w:val="annotation reference"/>
    <w:uiPriority w:val="99"/>
    <w:semiHidden/>
    <w:unhideWhenUsed/>
    <w:rsid w:val="00B77D2D"/>
    <w:rPr>
      <w:sz w:val="16"/>
      <w:szCs w:val="16"/>
    </w:rPr>
  </w:style>
  <w:style w:type="table" w:styleId="Tabela-Siatka">
    <w:name w:val="Table Grid"/>
    <w:basedOn w:val="Standardowy"/>
    <w:uiPriority w:val="59"/>
    <w:rsid w:val="00B77D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B77D2D"/>
  </w:style>
  <w:style w:type="paragraph" w:customStyle="1" w:styleId="Akapitzlist2">
    <w:name w:val="Akapit z listą2"/>
    <w:basedOn w:val="Normalny"/>
    <w:rsid w:val="00B77D2D"/>
    <w:pPr>
      <w:widowControl/>
      <w:suppressAutoHyphens w:val="0"/>
      <w:ind w:left="720"/>
      <w:contextualSpacing/>
    </w:pPr>
    <w:rPr>
      <w:rFonts w:eastAsia="Calibri"/>
      <w:sz w:val="20"/>
    </w:rPr>
  </w:style>
  <w:style w:type="paragraph" w:styleId="Tekstprzypisukocowego">
    <w:name w:val="endnote text"/>
    <w:basedOn w:val="Normalny"/>
    <w:link w:val="TekstprzypisukocowegoZnak"/>
    <w:uiPriority w:val="99"/>
    <w:semiHidden/>
    <w:unhideWhenUsed/>
    <w:rsid w:val="00B77D2D"/>
    <w:pPr>
      <w:widowControl/>
      <w:suppressAutoHyphens w:val="0"/>
      <w:spacing w:after="200" w:line="276" w:lineRule="auto"/>
    </w:pPr>
    <w:rPr>
      <w:rFonts w:ascii="Calibri" w:eastAsia="Calibri" w:hAnsi="Calibri"/>
      <w:sz w:val="20"/>
      <w:lang w:eastAsia="en-US"/>
    </w:rPr>
  </w:style>
  <w:style w:type="character" w:customStyle="1" w:styleId="TekstprzypisukocowegoZnak">
    <w:name w:val="Tekst przypisu końcowego Znak"/>
    <w:basedOn w:val="Domylnaczcionkaakapitu"/>
    <w:link w:val="Tekstprzypisukocowego"/>
    <w:uiPriority w:val="99"/>
    <w:semiHidden/>
    <w:rsid w:val="00B77D2D"/>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B77D2D"/>
    <w:rPr>
      <w:vertAlign w:val="superscript"/>
    </w:rPr>
  </w:style>
  <w:style w:type="paragraph" w:styleId="Spistreci3">
    <w:name w:val="toc 3"/>
    <w:basedOn w:val="Normalny"/>
    <w:next w:val="Normalny"/>
    <w:autoRedefine/>
    <w:uiPriority w:val="39"/>
    <w:unhideWhenUsed/>
    <w:rsid w:val="00B77D2D"/>
    <w:pPr>
      <w:spacing w:after="100"/>
      <w:ind w:left="480"/>
    </w:pPr>
  </w:style>
  <w:style w:type="numbering" w:customStyle="1" w:styleId="Bezlisty2">
    <w:name w:val="Bez listy2"/>
    <w:next w:val="Bezlisty"/>
    <w:uiPriority w:val="99"/>
    <w:semiHidden/>
    <w:unhideWhenUsed/>
    <w:rsid w:val="00B77D2D"/>
  </w:style>
  <w:style w:type="character" w:customStyle="1" w:styleId="BezodstpwZnak">
    <w:name w:val="Bez odstępów Znak"/>
    <w:basedOn w:val="Domylnaczcionkaakapitu"/>
    <w:link w:val="Bezodstpw"/>
    <w:uiPriority w:val="1"/>
    <w:rsid w:val="003A230D"/>
    <w:rPr>
      <w:rFonts w:ascii="Calibri" w:eastAsia="Calibri" w:hAnsi="Calibri" w:cs="Times New Roman"/>
    </w:rPr>
  </w:style>
  <w:style w:type="character" w:customStyle="1" w:styleId="AkapitzlistZnak">
    <w:name w:val="Akapit z listą Znak"/>
    <w:link w:val="Akapitzlist"/>
    <w:uiPriority w:val="34"/>
    <w:locked/>
    <w:rsid w:val="0097163A"/>
    <w:rPr>
      <w:rFonts w:ascii="Times New Roman" w:eastAsia="Lucida Sans Unicode" w:hAnsi="Times New Roman" w:cs="Times New Roman"/>
      <w:sz w:val="24"/>
      <w:szCs w:val="20"/>
      <w:lang w:eastAsia="pl-PL"/>
    </w:rPr>
  </w:style>
  <w:style w:type="paragraph" w:customStyle="1" w:styleId="Default">
    <w:name w:val="Default"/>
    <w:rsid w:val="0097163A"/>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Nagwek2Znak">
    <w:name w:val="Nagłówek 2 Znak"/>
    <w:basedOn w:val="Domylnaczcionkaakapitu"/>
    <w:link w:val="Nagwek2"/>
    <w:uiPriority w:val="9"/>
    <w:semiHidden/>
    <w:rsid w:val="00DD34EF"/>
    <w:rPr>
      <w:rFonts w:asciiTheme="majorHAnsi" w:eastAsiaTheme="majorEastAsia" w:hAnsiTheme="majorHAnsi" w:cstheme="majorBidi"/>
      <w:color w:val="2F5496" w:themeColor="accent1" w:themeShade="BF"/>
      <w:sz w:val="26"/>
      <w:szCs w:val="26"/>
      <w:lang w:eastAsia="pl-PL"/>
    </w:rPr>
  </w:style>
  <w:style w:type="table" w:styleId="Tabelasiatki1jasnaakcent1">
    <w:name w:val="Grid Table 1 Light Accent 1"/>
    <w:basedOn w:val="Standardowy"/>
    <w:uiPriority w:val="46"/>
    <w:rsid w:val="00AA3EA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ednialista2akcent1">
    <w:name w:val="Medium List 2 Accent 1"/>
    <w:basedOn w:val="Standardowy"/>
    <w:uiPriority w:val="66"/>
    <w:rsid w:val="00F97E79"/>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659310">
      <w:bodyDiv w:val="1"/>
      <w:marLeft w:val="0"/>
      <w:marRight w:val="0"/>
      <w:marTop w:val="0"/>
      <w:marBottom w:val="0"/>
      <w:divBdr>
        <w:top w:val="none" w:sz="0" w:space="0" w:color="auto"/>
        <w:left w:val="none" w:sz="0" w:space="0" w:color="auto"/>
        <w:bottom w:val="none" w:sz="0" w:space="0" w:color="auto"/>
        <w:right w:val="none" w:sz="0" w:space="0" w:color="auto"/>
      </w:divBdr>
    </w:div>
    <w:div w:id="179347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3.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sagadyn\Desktop\!!!Analizy%20i%20statystyki\wykresy%20do%20analiz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1.bin"/></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mn-lt"/>
                <a:ea typeface="+mn-ea"/>
                <a:cs typeface="+mn-cs"/>
              </a:defRPr>
            </a:pPr>
            <a:r>
              <a:rPr lang="pl-PL" sz="1200" b="1"/>
              <a:t>Liczba zarejestrowanych bezrobotnych</a:t>
            </a:r>
          </a:p>
        </c:rich>
      </c:tx>
      <c:layout>
        <c:manualLayout>
          <c:xMode val="edge"/>
          <c:yMode val="edge"/>
          <c:x val="0.30028654091042056"/>
          <c:y val="3.8443003811802677E-2"/>
        </c:manualLayout>
      </c:layout>
      <c:overlay val="0"/>
      <c:spPr>
        <a:noFill/>
        <a:ln>
          <a:noFill/>
        </a:ln>
        <a:effectLst/>
      </c:spPr>
      <c:txPr>
        <a:bodyPr rot="0" spcFirstLastPara="1" vertOverflow="ellipsis" vert="horz" wrap="square" anchor="ctr" anchorCtr="1"/>
        <a:lstStyle/>
        <a:p>
          <a:pPr algn="ctr">
            <a:defRPr sz="12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Arkusz1!$F$4</c:f>
              <c:strCache>
                <c:ptCount val="1"/>
                <c:pt idx="0">
                  <c:v>2024 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Arkusz1!$A$5:$A$8</c:f>
              <c:strCache>
                <c:ptCount val="4"/>
                <c:pt idx="0">
                  <c:v>I kw.</c:v>
                </c:pt>
                <c:pt idx="1">
                  <c:v>II kw.</c:v>
                </c:pt>
                <c:pt idx="2">
                  <c:v>III kw.</c:v>
                </c:pt>
                <c:pt idx="3">
                  <c:v>IV kw.</c:v>
                </c:pt>
              </c:strCache>
            </c:strRef>
          </c:cat>
          <c:val>
            <c:numRef>
              <c:f>Arkusz1!$F$5:$F$8</c:f>
              <c:numCache>
                <c:formatCode>General</c:formatCode>
                <c:ptCount val="4"/>
                <c:pt idx="0">
                  <c:v>4228</c:v>
                </c:pt>
                <c:pt idx="1">
                  <c:v>3933</c:v>
                </c:pt>
                <c:pt idx="2">
                  <c:v>3856</c:v>
                </c:pt>
                <c:pt idx="3">
                  <c:v>3777</c:v>
                </c:pt>
              </c:numCache>
            </c:numRef>
          </c:val>
          <c:extLst>
            <c:ext xmlns:c16="http://schemas.microsoft.com/office/drawing/2014/chart" uri="{C3380CC4-5D6E-409C-BE32-E72D297353CC}">
              <c16:uniqueId val="{00000000-AC24-4CA9-9982-82E27307ADE4}"/>
            </c:ext>
          </c:extLst>
        </c:ser>
        <c:ser>
          <c:idx val="1"/>
          <c:order val="1"/>
          <c:tx>
            <c:strRef>
              <c:f>Arkusz1!$G$4</c:f>
              <c:strCache>
                <c:ptCount val="1"/>
                <c:pt idx="0">
                  <c:v>2025 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Arkusz1!$A$5:$A$8</c:f>
              <c:strCache>
                <c:ptCount val="4"/>
                <c:pt idx="0">
                  <c:v>I kw.</c:v>
                </c:pt>
                <c:pt idx="1">
                  <c:v>II kw.</c:v>
                </c:pt>
                <c:pt idx="2">
                  <c:v>III kw.</c:v>
                </c:pt>
                <c:pt idx="3">
                  <c:v>IV kw.</c:v>
                </c:pt>
              </c:strCache>
            </c:strRef>
          </c:cat>
          <c:val>
            <c:numRef>
              <c:f>Arkusz1!$G$5:$G$8</c:f>
              <c:numCache>
                <c:formatCode>General</c:formatCode>
                <c:ptCount val="4"/>
                <c:pt idx="0">
                  <c:v>3937</c:v>
                </c:pt>
                <c:pt idx="1">
                  <c:v>3853</c:v>
                </c:pt>
                <c:pt idx="2">
                  <c:v>4243</c:v>
                </c:pt>
                <c:pt idx="3">
                  <c:v>4155</c:v>
                </c:pt>
              </c:numCache>
            </c:numRef>
          </c:val>
          <c:extLst>
            <c:ext xmlns:c16="http://schemas.microsoft.com/office/drawing/2014/chart" uri="{C3380CC4-5D6E-409C-BE32-E72D297353CC}">
              <c16:uniqueId val="{00000001-AC24-4CA9-9982-82E27307ADE4}"/>
            </c:ext>
          </c:extLst>
        </c:ser>
        <c:dLbls>
          <c:showLegendKey val="0"/>
          <c:showVal val="0"/>
          <c:showCatName val="0"/>
          <c:showSerName val="0"/>
          <c:showPercent val="0"/>
          <c:showBubbleSize val="0"/>
        </c:dLbls>
        <c:gapWidth val="219"/>
        <c:overlap val="-27"/>
        <c:axId val="696165711"/>
        <c:axId val="696166191"/>
      </c:barChart>
      <c:catAx>
        <c:axId val="696165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166191"/>
        <c:crosses val="autoZero"/>
        <c:auto val="1"/>
        <c:lblAlgn val="ctr"/>
        <c:lblOffset val="100"/>
        <c:noMultiLvlLbl val="0"/>
      </c:catAx>
      <c:valAx>
        <c:axId val="69616619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61657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pl-PL" sz="1200" b="1"/>
              <a:t>Stopa bezrobocia</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Arkusz2!$H$24</c:f>
              <c:strCache>
                <c:ptCount val="1"/>
                <c:pt idx="0">
                  <c:v>Sosnowiec</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Arkusz2!$G$25:$G$28</c:f>
              <c:strCache>
                <c:ptCount val="4"/>
                <c:pt idx="0">
                  <c:v>I kwartał</c:v>
                </c:pt>
                <c:pt idx="1">
                  <c:v>II kwartał</c:v>
                </c:pt>
                <c:pt idx="2">
                  <c:v>III kwartał</c:v>
                </c:pt>
                <c:pt idx="3">
                  <c:v>IV kwartał</c:v>
                </c:pt>
              </c:strCache>
            </c:strRef>
          </c:cat>
          <c:val>
            <c:numRef>
              <c:f>Arkusz2!$H$25:$H$28</c:f>
              <c:numCache>
                <c:formatCode>General</c:formatCode>
                <c:ptCount val="4"/>
                <c:pt idx="0">
                  <c:v>6</c:v>
                </c:pt>
                <c:pt idx="1">
                  <c:v>5.9</c:v>
                </c:pt>
                <c:pt idx="2">
                  <c:v>6.4</c:v>
                </c:pt>
                <c:pt idx="3">
                  <c:v>6.3</c:v>
                </c:pt>
              </c:numCache>
            </c:numRef>
          </c:val>
          <c:extLst>
            <c:ext xmlns:c16="http://schemas.microsoft.com/office/drawing/2014/chart" uri="{C3380CC4-5D6E-409C-BE32-E72D297353CC}">
              <c16:uniqueId val="{00000000-E5F0-4B26-B56F-4F52A6CF2CF0}"/>
            </c:ext>
          </c:extLst>
        </c:ser>
        <c:ser>
          <c:idx val="1"/>
          <c:order val="1"/>
          <c:tx>
            <c:strRef>
              <c:f>Arkusz2!$I$24</c:f>
              <c:strCache>
                <c:ptCount val="1"/>
                <c:pt idx="0">
                  <c:v>Kraj</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Arkusz2!$G$25:$G$28</c:f>
              <c:strCache>
                <c:ptCount val="4"/>
                <c:pt idx="0">
                  <c:v>I kwartał</c:v>
                </c:pt>
                <c:pt idx="1">
                  <c:v>II kwartał</c:v>
                </c:pt>
                <c:pt idx="2">
                  <c:v>III kwartał</c:v>
                </c:pt>
                <c:pt idx="3">
                  <c:v>IV kwartał</c:v>
                </c:pt>
              </c:strCache>
            </c:strRef>
          </c:cat>
          <c:val>
            <c:numRef>
              <c:f>Arkusz2!$I$25:$I$28</c:f>
              <c:numCache>
                <c:formatCode>General</c:formatCode>
                <c:ptCount val="4"/>
                <c:pt idx="0">
                  <c:v>5.4</c:v>
                </c:pt>
                <c:pt idx="1">
                  <c:v>5.0999999999999996</c:v>
                </c:pt>
                <c:pt idx="2">
                  <c:v>5.6</c:v>
                </c:pt>
                <c:pt idx="3">
                  <c:v>5.7</c:v>
                </c:pt>
              </c:numCache>
            </c:numRef>
          </c:val>
          <c:extLst>
            <c:ext xmlns:c16="http://schemas.microsoft.com/office/drawing/2014/chart" uri="{C3380CC4-5D6E-409C-BE32-E72D297353CC}">
              <c16:uniqueId val="{00000001-E5F0-4B26-B56F-4F52A6CF2CF0}"/>
            </c:ext>
          </c:extLst>
        </c:ser>
        <c:ser>
          <c:idx val="2"/>
          <c:order val="2"/>
          <c:tx>
            <c:strRef>
              <c:f>Arkusz2!$J$24</c:f>
              <c:strCache>
                <c:ptCount val="1"/>
                <c:pt idx="0">
                  <c:v>woj. śląskie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Arkusz2!$G$25:$G$28</c:f>
              <c:strCache>
                <c:ptCount val="4"/>
                <c:pt idx="0">
                  <c:v>I kwartał</c:v>
                </c:pt>
                <c:pt idx="1">
                  <c:v>II kwartał</c:v>
                </c:pt>
                <c:pt idx="2">
                  <c:v>III kwartał</c:v>
                </c:pt>
                <c:pt idx="3">
                  <c:v>IV kwartał</c:v>
                </c:pt>
              </c:strCache>
            </c:strRef>
          </c:cat>
          <c:val>
            <c:numRef>
              <c:f>Arkusz2!$J$25:$J$28</c:f>
              <c:numCache>
                <c:formatCode>General</c:formatCode>
                <c:ptCount val="4"/>
                <c:pt idx="0">
                  <c:v>4</c:v>
                </c:pt>
                <c:pt idx="1">
                  <c:v>3.8</c:v>
                </c:pt>
                <c:pt idx="2">
                  <c:v>4.3</c:v>
                </c:pt>
                <c:pt idx="3">
                  <c:v>4.4000000000000004</c:v>
                </c:pt>
              </c:numCache>
            </c:numRef>
          </c:val>
          <c:extLst>
            <c:ext xmlns:c16="http://schemas.microsoft.com/office/drawing/2014/chart" uri="{C3380CC4-5D6E-409C-BE32-E72D297353CC}">
              <c16:uniqueId val="{00000002-E5F0-4B26-B56F-4F52A6CF2CF0}"/>
            </c:ext>
          </c:extLst>
        </c:ser>
        <c:dLbls>
          <c:showLegendKey val="0"/>
          <c:showVal val="0"/>
          <c:showCatName val="0"/>
          <c:showSerName val="0"/>
          <c:showPercent val="0"/>
          <c:showBubbleSize val="0"/>
        </c:dLbls>
        <c:gapWidth val="219"/>
        <c:overlap val="-27"/>
        <c:axId val="726406527"/>
        <c:axId val="726412767"/>
      </c:barChart>
      <c:catAx>
        <c:axId val="726406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26412767"/>
        <c:crosses val="autoZero"/>
        <c:auto val="1"/>
        <c:lblAlgn val="ctr"/>
        <c:lblOffset val="100"/>
        <c:noMultiLvlLbl val="0"/>
      </c:catAx>
      <c:valAx>
        <c:axId val="72641276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264065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Arkusz3!$K$9:$W$10</c:f>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f>Arkusz3!$K$11:$W$11</c:f>
              <c:numCache>
                <c:formatCode>General</c:formatCode>
                <c:ptCount val="13"/>
                <c:pt idx="0">
                  <c:v>227</c:v>
                </c:pt>
                <c:pt idx="1">
                  <c:v>238</c:v>
                </c:pt>
                <c:pt idx="2">
                  <c:v>299</c:v>
                </c:pt>
                <c:pt idx="3">
                  <c:v>269</c:v>
                </c:pt>
                <c:pt idx="4">
                  <c:v>237</c:v>
                </c:pt>
                <c:pt idx="5">
                  <c:v>241</c:v>
                </c:pt>
                <c:pt idx="6">
                  <c:v>248</c:v>
                </c:pt>
                <c:pt idx="7">
                  <c:v>247</c:v>
                </c:pt>
                <c:pt idx="8">
                  <c:v>304</c:v>
                </c:pt>
                <c:pt idx="9">
                  <c:v>351</c:v>
                </c:pt>
                <c:pt idx="10">
                  <c:v>281</c:v>
                </c:pt>
                <c:pt idx="11">
                  <c:v>208</c:v>
                </c:pt>
              </c:numCache>
            </c:numRef>
          </c:val>
          <c:extLst>
            <c:ext xmlns:c16="http://schemas.microsoft.com/office/drawing/2014/chart" uri="{C3380CC4-5D6E-409C-BE32-E72D297353CC}">
              <c16:uniqueId val="{00000000-E137-4167-8885-CA93A9A0AC02}"/>
            </c:ext>
          </c:extLst>
        </c:ser>
        <c:dLbls>
          <c:showLegendKey val="0"/>
          <c:showVal val="0"/>
          <c:showCatName val="0"/>
          <c:showSerName val="0"/>
          <c:showPercent val="0"/>
          <c:showBubbleSize val="0"/>
        </c:dLbls>
        <c:gapWidth val="219"/>
        <c:overlap val="-27"/>
        <c:axId val="693639183"/>
        <c:axId val="427772271"/>
        <c:extLst>
          <c:ext xmlns:c15="http://schemas.microsoft.com/office/drawing/2012/chart" uri="{02D57815-91ED-43cb-92C2-25804820EDAC}">
            <c15:filteredBarSeries>
              <c15:ser>
                <c:idx val="1"/>
                <c:order val="1"/>
                <c:spPr>
                  <a:solidFill>
                    <a:schemeClr val="accent2"/>
                  </a:solidFill>
                  <a:ln>
                    <a:noFill/>
                  </a:ln>
                  <a:effectLst/>
                </c:spPr>
                <c:invertIfNegative val="0"/>
                <c:cat>
                  <c:strRef>
                    <c:extLst>
                      <c:ext uri="{02D57815-91ED-43cb-92C2-25804820EDAC}">
                        <c15:formulaRef>
                          <c15:sqref>Arkusz3!$K$9:$W$10</c15:sqref>
                        </c15:formulaRef>
                      </c:ext>
                    </c:extLst>
                    <c:strCache>
                      <c:ptCount val="12"/>
                      <c:pt idx="0">
                        <c:v>I</c:v>
                      </c:pt>
                      <c:pt idx="1">
                        <c:v>II</c:v>
                      </c:pt>
                      <c:pt idx="2">
                        <c:v>III</c:v>
                      </c:pt>
                      <c:pt idx="3">
                        <c:v>IV</c:v>
                      </c:pt>
                      <c:pt idx="4">
                        <c:v>V</c:v>
                      </c:pt>
                      <c:pt idx="5">
                        <c:v>VI</c:v>
                      </c:pt>
                      <c:pt idx="6">
                        <c:v>VII</c:v>
                      </c:pt>
                      <c:pt idx="7">
                        <c:v>VIII</c:v>
                      </c:pt>
                      <c:pt idx="8">
                        <c:v>IX</c:v>
                      </c:pt>
                      <c:pt idx="9">
                        <c:v>X</c:v>
                      </c:pt>
                      <c:pt idx="10">
                        <c:v>XI</c:v>
                      </c:pt>
                      <c:pt idx="11">
                        <c:v>XII</c:v>
                      </c:pt>
                    </c:strCache>
                  </c:strRef>
                </c:cat>
                <c:val>
                  <c:numRef>
                    <c:extLst>
                      <c:ext uri="{02D57815-91ED-43cb-92C2-25804820EDAC}">
                        <c15:formulaRef>
                          <c15:sqref>Arkusz3!$K$12:$W$12</c15:sqref>
                        </c15:formulaRef>
                      </c:ext>
                    </c:extLst>
                    <c:numCache>
                      <c:formatCode>General</c:formatCode>
                      <c:ptCount val="13"/>
                      <c:pt idx="0">
                        <c:v>210</c:v>
                      </c:pt>
                      <c:pt idx="1">
                        <c:v>206</c:v>
                      </c:pt>
                      <c:pt idx="2">
                        <c:v>253</c:v>
                      </c:pt>
                      <c:pt idx="3">
                        <c:v>343</c:v>
                      </c:pt>
                      <c:pt idx="4">
                        <c:v>280</c:v>
                      </c:pt>
                      <c:pt idx="5">
                        <c:v>303</c:v>
                      </c:pt>
                      <c:pt idx="6">
                        <c:v>285</c:v>
                      </c:pt>
                      <c:pt idx="7">
                        <c:v>266</c:v>
                      </c:pt>
                      <c:pt idx="8">
                        <c:v>296</c:v>
                      </c:pt>
                      <c:pt idx="9">
                        <c:v>336</c:v>
                      </c:pt>
                      <c:pt idx="10">
                        <c:v>297</c:v>
                      </c:pt>
                      <c:pt idx="11">
                        <c:v>218</c:v>
                      </c:pt>
                    </c:numCache>
                  </c:numRef>
                </c:val>
                <c:extLst>
                  <c:ext xmlns:c16="http://schemas.microsoft.com/office/drawing/2014/chart" uri="{C3380CC4-5D6E-409C-BE32-E72D297353CC}">
                    <c16:uniqueId val="{00000001-E137-4167-8885-CA93A9A0AC02}"/>
                  </c:ext>
                </c:extLst>
              </c15:ser>
            </c15:filteredBarSeries>
          </c:ext>
        </c:extLst>
      </c:barChart>
      <c:catAx>
        <c:axId val="693639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427772271"/>
        <c:crosses val="autoZero"/>
        <c:auto val="1"/>
        <c:lblAlgn val="ctr"/>
        <c:lblOffset val="100"/>
        <c:noMultiLvlLbl val="0"/>
      </c:catAx>
      <c:valAx>
        <c:axId val="427772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6936391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'[Wykres w programie Microsoft Word]Arkusz5'!$G$5</c:f>
              <c:strCache>
                <c:ptCount val="1"/>
                <c:pt idx="0">
                  <c:v>2025 r.</c:v>
                </c:pt>
              </c:strCache>
            </c:strRef>
          </c:tx>
          <c:dPt>
            <c:idx val="0"/>
            <c:bubble3D val="0"/>
            <c:spPr>
              <a:solidFill>
                <a:schemeClr val="accent1"/>
              </a:solidFill>
              <a:ln>
                <a:noFill/>
              </a:ln>
              <a:effectLst/>
            </c:spPr>
            <c:extLst>
              <c:ext xmlns:c16="http://schemas.microsoft.com/office/drawing/2014/chart" uri="{C3380CC4-5D6E-409C-BE32-E72D297353CC}">
                <c16:uniqueId val="{00000001-9E21-443F-A077-C5D43A155F1F}"/>
              </c:ext>
            </c:extLst>
          </c:dPt>
          <c:dPt>
            <c:idx val="1"/>
            <c:bubble3D val="0"/>
            <c:spPr>
              <a:solidFill>
                <a:schemeClr val="accent2"/>
              </a:solidFill>
              <a:ln>
                <a:noFill/>
              </a:ln>
              <a:effectLst/>
            </c:spPr>
            <c:extLst>
              <c:ext xmlns:c16="http://schemas.microsoft.com/office/drawing/2014/chart" uri="{C3380CC4-5D6E-409C-BE32-E72D297353CC}">
                <c16:uniqueId val="{00000003-9E21-443F-A077-C5D43A155F1F}"/>
              </c:ext>
            </c:extLst>
          </c:dPt>
          <c:dPt>
            <c:idx val="2"/>
            <c:bubble3D val="0"/>
            <c:spPr>
              <a:solidFill>
                <a:schemeClr val="accent3"/>
              </a:solidFill>
              <a:ln>
                <a:noFill/>
              </a:ln>
              <a:effectLst/>
            </c:spPr>
            <c:extLst>
              <c:ext xmlns:c16="http://schemas.microsoft.com/office/drawing/2014/chart" uri="{C3380CC4-5D6E-409C-BE32-E72D297353CC}">
                <c16:uniqueId val="{00000005-9E21-443F-A077-C5D43A155F1F}"/>
              </c:ext>
            </c:extLst>
          </c:dPt>
          <c:dPt>
            <c:idx val="3"/>
            <c:bubble3D val="0"/>
            <c:spPr>
              <a:solidFill>
                <a:schemeClr val="accent4"/>
              </a:solidFill>
              <a:ln>
                <a:noFill/>
              </a:ln>
              <a:effectLst/>
            </c:spPr>
            <c:extLst>
              <c:ext xmlns:c16="http://schemas.microsoft.com/office/drawing/2014/chart" uri="{C3380CC4-5D6E-409C-BE32-E72D297353CC}">
                <c16:uniqueId val="{00000007-9E21-443F-A077-C5D43A155F1F}"/>
              </c:ext>
            </c:extLst>
          </c:dPt>
          <c:dPt>
            <c:idx val="4"/>
            <c:bubble3D val="0"/>
            <c:spPr>
              <a:solidFill>
                <a:schemeClr val="accent5"/>
              </a:solidFill>
              <a:ln>
                <a:noFill/>
              </a:ln>
              <a:effectLst/>
            </c:spPr>
            <c:extLst>
              <c:ext xmlns:c16="http://schemas.microsoft.com/office/drawing/2014/chart" uri="{C3380CC4-5D6E-409C-BE32-E72D297353CC}">
                <c16:uniqueId val="{00000009-9E21-443F-A077-C5D43A155F1F}"/>
              </c:ext>
            </c:extLst>
          </c:dPt>
          <c:dLbls>
            <c:dLbl>
              <c:idx val="0"/>
              <c:layout>
                <c:manualLayout>
                  <c:x val="2.8453057445489219E-3"/>
                  <c:y val="-2.6406536654543306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21-443F-A077-C5D43A155F1F}"/>
                </c:ext>
              </c:extLst>
            </c:dLbl>
            <c:dLbl>
              <c:idx val="1"/>
              <c:layout>
                <c:manualLayout>
                  <c:x val="8.5293343186470631E-3"/>
                  <c:y val="6.111036928431635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21-443F-A077-C5D43A155F1F}"/>
                </c:ext>
              </c:extLst>
            </c:dLbl>
            <c:dLbl>
              <c:idx val="2"/>
              <c:layout>
                <c:manualLayout>
                  <c:x val="1.4658877591757342E-2"/>
                  <c:y val="1.385923417914808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21-443F-A077-C5D43A155F1F}"/>
                </c:ext>
              </c:extLst>
            </c:dLbl>
            <c:dLbl>
              <c:idx val="3"/>
              <c:layout>
                <c:manualLayout>
                  <c:x val="-5.0719024199644948E-2"/>
                  <c:y val="-2.9820115081573874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21-443F-A077-C5D43A155F1F}"/>
                </c:ext>
              </c:extLst>
            </c:dLbl>
            <c:dLbl>
              <c:idx val="4"/>
              <c:layout>
                <c:manualLayout>
                  <c:x val="-2.2122841440936389E-2"/>
                  <c:y val="2.0289330077521636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21-443F-A077-C5D43A155F1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'[Wykres w programie Microsoft Word]Arkusz5'!$A$6:$A$10</c:f>
              <c:strCache>
                <c:ptCount val="5"/>
                <c:pt idx="0">
                  <c:v>wyższe</c:v>
                </c:pt>
                <c:pt idx="1">
                  <c:v>policealne i średnie zawodowe</c:v>
                </c:pt>
                <c:pt idx="2">
                  <c:v>średnie ogólnokształcące</c:v>
                </c:pt>
                <c:pt idx="3">
                  <c:v>zasadnicze zawodowe</c:v>
                </c:pt>
                <c:pt idx="4">
                  <c:v>gimnazjalne i poniżej</c:v>
                </c:pt>
              </c:strCache>
            </c:strRef>
          </c:cat>
          <c:val>
            <c:numRef>
              <c:f>'[Wykres w programie Microsoft Word]Arkusz5'!$G$6:$G$10</c:f>
              <c:numCache>
                <c:formatCode>0%</c:formatCode>
                <c:ptCount val="5"/>
                <c:pt idx="0">
                  <c:v>0.152</c:v>
                </c:pt>
                <c:pt idx="1">
                  <c:v>0.22</c:v>
                </c:pt>
                <c:pt idx="2">
                  <c:v>0.125</c:v>
                </c:pt>
                <c:pt idx="3">
                  <c:v>0.221</c:v>
                </c:pt>
                <c:pt idx="4">
                  <c:v>0.27500000000000002</c:v>
                </c:pt>
              </c:numCache>
            </c:numRef>
          </c:val>
          <c:extLst>
            <c:ext xmlns:c16="http://schemas.microsoft.com/office/drawing/2014/chart" uri="{C3380CC4-5D6E-409C-BE32-E72D297353CC}">
              <c16:uniqueId val="{0000000A-9E21-443F-A077-C5D43A155F1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pl-PL" sz="1200" b="1"/>
              <a:t>Struktura bezrobotnych wg wykształcenia i płci - stan na 31.12.2025</a:t>
            </a:r>
            <a:r>
              <a:rPr lang="pl-PL" sz="1200" b="1" baseline="0"/>
              <a:t> r.</a:t>
            </a:r>
            <a:endParaRPr lang="pl-PL"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bar"/>
        <c:grouping val="stacked"/>
        <c:varyColors val="0"/>
        <c:ser>
          <c:idx val="0"/>
          <c:order val="0"/>
          <c:tx>
            <c:strRef>
              <c:f>'[Wykres w programie Microsoft Word]Arkusz6'!$B$7</c:f>
              <c:strCache>
                <c:ptCount val="1"/>
                <c:pt idx="0">
                  <c:v>wyższe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Word]Arkusz6'!$G$6:$H$6</c:f>
              <c:strCache>
                <c:ptCount val="2"/>
                <c:pt idx="0">
                  <c:v>kobiety</c:v>
                </c:pt>
                <c:pt idx="1">
                  <c:v>mężczyźni</c:v>
                </c:pt>
              </c:strCache>
            </c:strRef>
          </c:cat>
          <c:val>
            <c:numRef>
              <c:f>'[Wykres w programie Microsoft Word]Arkusz6'!$G$7:$H$7</c:f>
              <c:numCache>
                <c:formatCode>General</c:formatCode>
                <c:ptCount val="2"/>
                <c:pt idx="0">
                  <c:v>378</c:v>
                </c:pt>
                <c:pt idx="1">
                  <c:v>254</c:v>
                </c:pt>
              </c:numCache>
            </c:numRef>
          </c:val>
          <c:extLst>
            <c:ext xmlns:c16="http://schemas.microsoft.com/office/drawing/2014/chart" uri="{C3380CC4-5D6E-409C-BE32-E72D297353CC}">
              <c16:uniqueId val="{00000000-0A3C-4054-A6E6-AF48C8C05A73}"/>
            </c:ext>
          </c:extLst>
        </c:ser>
        <c:ser>
          <c:idx val="1"/>
          <c:order val="1"/>
          <c:tx>
            <c:strRef>
              <c:f>'[Wykres w programie Microsoft Word]Arkusz6'!$B$8</c:f>
              <c:strCache>
                <c:ptCount val="1"/>
                <c:pt idx="0">
                  <c:v>policealne i średnie zawodowe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Word]Arkusz6'!$G$6:$H$6</c:f>
              <c:strCache>
                <c:ptCount val="2"/>
                <c:pt idx="0">
                  <c:v>kobiety</c:v>
                </c:pt>
                <c:pt idx="1">
                  <c:v>mężczyźni</c:v>
                </c:pt>
              </c:strCache>
            </c:strRef>
          </c:cat>
          <c:val>
            <c:numRef>
              <c:f>'[Wykres w programie Microsoft Word]Arkusz6'!$G$8:$H$8</c:f>
              <c:numCache>
                <c:formatCode>General</c:formatCode>
                <c:ptCount val="2"/>
                <c:pt idx="0">
                  <c:v>476</c:v>
                </c:pt>
                <c:pt idx="1">
                  <c:v>468</c:v>
                </c:pt>
              </c:numCache>
            </c:numRef>
          </c:val>
          <c:extLst>
            <c:ext xmlns:c16="http://schemas.microsoft.com/office/drawing/2014/chart" uri="{C3380CC4-5D6E-409C-BE32-E72D297353CC}">
              <c16:uniqueId val="{00000001-0A3C-4054-A6E6-AF48C8C05A73}"/>
            </c:ext>
          </c:extLst>
        </c:ser>
        <c:ser>
          <c:idx val="2"/>
          <c:order val="2"/>
          <c:tx>
            <c:strRef>
              <c:f>'[Wykres w programie Microsoft Word]Arkusz6'!$B$9</c:f>
              <c:strCache>
                <c:ptCount val="1"/>
                <c:pt idx="0">
                  <c:v>średnie ogólnokształcące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Word]Arkusz6'!$G$6:$H$6</c:f>
              <c:strCache>
                <c:ptCount val="2"/>
                <c:pt idx="0">
                  <c:v>kobiety</c:v>
                </c:pt>
                <c:pt idx="1">
                  <c:v>mężczyźni</c:v>
                </c:pt>
              </c:strCache>
            </c:strRef>
          </c:cat>
          <c:val>
            <c:numRef>
              <c:f>'[Wykres w programie Microsoft Word]Arkusz6'!$G$9:$H$9</c:f>
              <c:numCache>
                <c:formatCode>General</c:formatCode>
                <c:ptCount val="2"/>
                <c:pt idx="0">
                  <c:v>320</c:v>
                </c:pt>
                <c:pt idx="1">
                  <c:v>200</c:v>
                </c:pt>
              </c:numCache>
            </c:numRef>
          </c:val>
          <c:extLst>
            <c:ext xmlns:c16="http://schemas.microsoft.com/office/drawing/2014/chart" uri="{C3380CC4-5D6E-409C-BE32-E72D297353CC}">
              <c16:uniqueId val="{00000002-0A3C-4054-A6E6-AF48C8C05A73}"/>
            </c:ext>
          </c:extLst>
        </c:ser>
        <c:ser>
          <c:idx val="3"/>
          <c:order val="3"/>
          <c:tx>
            <c:strRef>
              <c:f>'[Wykres w programie Microsoft Word]Arkusz6'!$B$10</c:f>
              <c:strCache>
                <c:ptCount val="1"/>
                <c:pt idx="0">
                  <c:v>zasadnicze zawodowe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Word]Arkusz6'!$G$6:$H$6</c:f>
              <c:strCache>
                <c:ptCount val="2"/>
                <c:pt idx="0">
                  <c:v>kobiety</c:v>
                </c:pt>
                <c:pt idx="1">
                  <c:v>mężczyźni</c:v>
                </c:pt>
              </c:strCache>
            </c:strRef>
          </c:cat>
          <c:val>
            <c:numRef>
              <c:f>'[Wykres w programie Microsoft Word]Arkusz6'!$G$10:$H$10</c:f>
              <c:numCache>
                <c:formatCode>General</c:formatCode>
                <c:ptCount val="2"/>
                <c:pt idx="0">
                  <c:v>321</c:v>
                </c:pt>
                <c:pt idx="1">
                  <c:v>597</c:v>
                </c:pt>
              </c:numCache>
            </c:numRef>
          </c:val>
          <c:extLst>
            <c:ext xmlns:c16="http://schemas.microsoft.com/office/drawing/2014/chart" uri="{C3380CC4-5D6E-409C-BE32-E72D297353CC}">
              <c16:uniqueId val="{00000003-0A3C-4054-A6E6-AF48C8C05A73}"/>
            </c:ext>
          </c:extLst>
        </c:ser>
        <c:ser>
          <c:idx val="4"/>
          <c:order val="4"/>
          <c:tx>
            <c:strRef>
              <c:f>'[Wykres w programie Microsoft Word]Arkusz6'!$B$11</c:f>
              <c:strCache>
                <c:ptCount val="1"/>
                <c:pt idx="0">
                  <c:v>gimnazjalne i poniżej</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Word]Arkusz6'!$G$6:$H$6</c:f>
              <c:strCache>
                <c:ptCount val="2"/>
                <c:pt idx="0">
                  <c:v>kobiety</c:v>
                </c:pt>
                <c:pt idx="1">
                  <c:v>mężczyźni</c:v>
                </c:pt>
              </c:strCache>
            </c:strRef>
          </c:cat>
          <c:val>
            <c:numRef>
              <c:f>'[Wykres w programie Microsoft Word]Arkusz6'!$G$11:$H$11</c:f>
              <c:numCache>
                <c:formatCode>General</c:formatCode>
                <c:ptCount val="2"/>
                <c:pt idx="0">
                  <c:v>528</c:v>
                </c:pt>
                <c:pt idx="1">
                  <c:v>613</c:v>
                </c:pt>
              </c:numCache>
            </c:numRef>
          </c:val>
          <c:extLst>
            <c:ext xmlns:c16="http://schemas.microsoft.com/office/drawing/2014/chart" uri="{C3380CC4-5D6E-409C-BE32-E72D297353CC}">
              <c16:uniqueId val="{00000004-0A3C-4054-A6E6-AF48C8C05A73}"/>
            </c:ext>
          </c:extLst>
        </c:ser>
        <c:dLbls>
          <c:showLegendKey val="0"/>
          <c:showVal val="0"/>
          <c:showCatName val="0"/>
          <c:showSerName val="0"/>
          <c:showPercent val="0"/>
          <c:showBubbleSize val="0"/>
        </c:dLbls>
        <c:gapWidth val="150"/>
        <c:overlap val="100"/>
        <c:axId val="557755208"/>
        <c:axId val="557753568"/>
      </c:barChart>
      <c:catAx>
        <c:axId val="557755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7753568"/>
        <c:crosses val="autoZero"/>
        <c:auto val="1"/>
        <c:lblAlgn val="ctr"/>
        <c:lblOffset val="100"/>
        <c:noMultiLvlLbl val="0"/>
      </c:catAx>
      <c:valAx>
        <c:axId val="557753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57755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Arkusz8!$G$3</c:f>
              <c:strCache>
                <c:ptCount val="1"/>
                <c:pt idx="0">
                  <c:v>2024 r.</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Arkusz8!$B$4:$B$8</c:f>
              <c:strCache>
                <c:ptCount val="5"/>
                <c:pt idx="0">
                  <c:v>wyższe</c:v>
                </c:pt>
                <c:pt idx="1">
                  <c:v>policealne i średnie zawodowe</c:v>
                </c:pt>
                <c:pt idx="2">
                  <c:v>średnie ogólnokształcące</c:v>
                </c:pt>
                <c:pt idx="3">
                  <c:v>zasadnicze zawodowe</c:v>
                </c:pt>
                <c:pt idx="4">
                  <c:v>gimnazjalne i poniżej</c:v>
                </c:pt>
              </c:strCache>
            </c:strRef>
          </c:cat>
          <c:val>
            <c:numRef>
              <c:f>Arkusz8!$G$4:$G$8</c:f>
              <c:numCache>
                <c:formatCode>General</c:formatCode>
                <c:ptCount val="5"/>
                <c:pt idx="0">
                  <c:v>225</c:v>
                </c:pt>
                <c:pt idx="1">
                  <c:v>305</c:v>
                </c:pt>
                <c:pt idx="2">
                  <c:v>145</c:v>
                </c:pt>
                <c:pt idx="3">
                  <c:v>365</c:v>
                </c:pt>
                <c:pt idx="4">
                  <c:v>376</c:v>
                </c:pt>
              </c:numCache>
            </c:numRef>
          </c:val>
          <c:extLst>
            <c:ext xmlns:c16="http://schemas.microsoft.com/office/drawing/2014/chart" uri="{C3380CC4-5D6E-409C-BE32-E72D297353CC}">
              <c16:uniqueId val="{00000000-63D2-4817-B63E-A79190A9F391}"/>
            </c:ext>
          </c:extLst>
        </c:ser>
        <c:ser>
          <c:idx val="1"/>
          <c:order val="1"/>
          <c:tx>
            <c:strRef>
              <c:f>Arkusz8!$H$3</c:f>
              <c:strCache>
                <c:ptCount val="1"/>
                <c:pt idx="0">
                  <c:v>2025 r.</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Arkusz8!$B$4:$B$8</c:f>
              <c:strCache>
                <c:ptCount val="5"/>
                <c:pt idx="0">
                  <c:v>wyższe</c:v>
                </c:pt>
                <c:pt idx="1">
                  <c:v>policealne i średnie zawodowe</c:v>
                </c:pt>
                <c:pt idx="2">
                  <c:v>średnie ogólnokształcące</c:v>
                </c:pt>
                <c:pt idx="3">
                  <c:v>zasadnicze zawodowe</c:v>
                </c:pt>
                <c:pt idx="4">
                  <c:v>gimnazjalne i poniżej</c:v>
                </c:pt>
              </c:strCache>
            </c:strRef>
          </c:cat>
          <c:val>
            <c:numRef>
              <c:f>Arkusz8!$H$4:$H$8</c:f>
              <c:numCache>
                <c:formatCode>General</c:formatCode>
                <c:ptCount val="5"/>
                <c:pt idx="0">
                  <c:v>268</c:v>
                </c:pt>
                <c:pt idx="1">
                  <c:v>348</c:v>
                </c:pt>
                <c:pt idx="2">
                  <c:v>175</c:v>
                </c:pt>
                <c:pt idx="3">
                  <c:v>389</c:v>
                </c:pt>
                <c:pt idx="4">
                  <c:v>411</c:v>
                </c:pt>
              </c:numCache>
            </c:numRef>
          </c:val>
          <c:extLst>
            <c:ext xmlns:c16="http://schemas.microsoft.com/office/drawing/2014/chart" uri="{C3380CC4-5D6E-409C-BE32-E72D297353CC}">
              <c16:uniqueId val="{00000001-63D2-4817-B63E-A79190A9F391}"/>
            </c:ext>
          </c:extLst>
        </c:ser>
        <c:dLbls>
          <c:dLblPos val="inEnd"/>
          <c:showLegendKey val="0"/>
          <c:showVal val="1"/>
          <c:showCatName val="0"/>
          <c:showSerName val="0"/>
          <c:showPercent val="0"/>
          <c:showBubbleSize val="0"/>
        </c:dLbls>
        <c:gapWidth val="227"/>
        <c:overlap val="-48"/>
        <c:axId val="561474688"/>
        <c:axId val="561473376"/>
      </c:barChart>
      <c:catAx>
        <c:axId val="561474688"/>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pl-PL"/>
          </a:p>
        </c:txPr>
        <c:crossAx val="561473376"/>
        <c:crosses val="autoZero"/>
        <c:auto val="1"/>
        <c:lblAlgn val="ctr"/>
        <c:lblOffset val="100"/>
        <c:noMultiLvlLbl val="0"/>
      </c:catAx>
      <c:valAx>
        <c:axId val="561473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614746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Arkusz9!$G$4</c:f>
              <c:strCache>
                <c:ptCount val="1"/>
                <c:pt idx="0">
                  <c:v>2024 r.</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Arkusz9!$B$5:$B$11</c:f>
              <c:strCache>
                <c:ptCount val="7"/>
                <c:pt idx="0">
                  <c:v>do 1 roku</c:v>
                </c:pt>
                <c:pt idx="1">
                  <c:v>1 - 5 lat</c:v>
                </c:pt>
                <c:pt idx="2">
                  <c:v>5 - 10 lat</c:v>
                </c:pt>
                <c:pt idx="3">
                  <c:v>10 - 20 lat</c:v>
                </c:pt>
                <c:pt idx="4">
                  <c:v>20 - 30 lat</c:v>
                </c:pt>
                <c:pt idx="5">
                  <c:v>30 lat i więcej</c:v>
                </c:pt>
                <c:pt idx="6">
                  <c:v>bez stażu</c:v>
                </c:pt>
              </c:strCache>
            </c:strRef>
          </c:cat>
          <c:val>
            <c:numRef>
              <c:f>Arkusz9!$G$5:$G$11</c:f>
              <c:numCache>
                <c:formatCode>General</c:formatCode>
                <c:ptCount val="7"/>
                <c:pt idx="0">
                  <c:v>698</c:v>
                </c:pt>
                <c:pt idx="1">
                  <c:v>835</c:v>
                </c:pt>
                <c:pt idx="2">
                  <c:v>643</c:v>
                </c:pt>
                <c:pt idx="3">
                  <c:v>573</c:v>
                </c:pt>
                <c:pt idx="4">
                  <c:v>291</c:v>
                </c:pt>
                <c:pt idx="5">
                  <c:v>76</c:v>
                </c:pt>
                <c:pt idx="6">
                  <c:v>661</c:v>
                </c:pt>
              </c:numCache>
            </c:numRef>
          </c:val>
          <c:extLst>
            <c:ext xmlns:c16="http://schemas.microsoft.com/office/drawing/2014/chart" uri="{C3380CC4-5D6E-409C-BE32-E72D297353CC}">
              <c16:uniqueId val="{00000000-1D6C-45D5-8F64-6773AF5CCC31}"/>
            </c:ext>
          </c:extLst>
        </c:ser>
        <c:ser>
          <c:idx val="1"/>
          <c:order val="1"/>
          <c:tx>
            <c:strRef>
              <c:f>Arkusz9!$H$4</c:f>
              <c:strCache>
                <c:ptCount val="1"/>
                <c:pt idx="0">
                  <c:v>2025 r.</c:v>
                </c:pt>
              </c:strCache>
            </c:strRef>
          </c:tx>
          <c:spPr>
            <a:pattFill prst="narVert">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Arkusz9!$B$5:$B$11</c:f>
              <c:strCache>
                <c:ptCount val="7"/>
                <c:pt idx="0">
                  <c:v>do 1 roku</c:v>
                </c:pt>
                <c:pt idx="1">
                  <c:v>1 - 5 lat</c:v>
                </c:pt>
                <c:pt idx="2">
                  <c:v>5 - 10 lat</c:v>
                </c:pt>
                <c:pt idx="3">
                  <c:v>10 - 20 lat</c:v>
                </c:pt>
                <c:pt idx="4">
                  <c:v>20 - 30 lat</c:v>
                </c:pt>
                <c:pt idx="5">
                  <c:v>30 lat i więcej</c:v>
                </c:pt>
                <c:pt idx="6">
                  <c:v>bez stażu</c:v>
                </c:pt>
              </c:strCache>
            </c:strRef>
          </c:cat>
          <c:val>
            <c:numRef>
              <c:f>Arkusz9!$H$5:$H$11</c:f>
              <c:numCache>
                <c:formatCode>General</c:formatCode>
                <c:ptCount val="7"/>
                <c:pt idx="0">
                  <c:v>857</c:v>
                </c:pt>
                <c:pt idx="1">
                  <c:v>950</c:v>
                </c:pt>
                <c:pt idx="2">
                  <c:v>641</c:v>
                </c:pt>
                <c:pt idx="3">
                  <c:v>567</c:v>
                </c:pt>
                <c:pt idx="4">
                  <c:v>316</c:v>
                </c:pt>
                <c:pt idx="5">
                  <c:v>100</c:v>
                </c:pt>
                <c:pt idx="6">
                  <c:v>724</c:v>
                </c:pt>
              </c:numCache>
            </c:numRef>
          </c:val>
          <c:extLst>
            <c:ext xmlns:c16="http://schemas.microsoft.com/office/drawing/2014/chart" uri="{C3380CC4-5D6E-409C-BE32-E72D297353CC}">
              <c16:uniqueId val="{00000001-1D6C-45D5-8F64-6773AF5CCC31}"/>
            </c:ext>
          </c:extLst>
        </c:ser>
        <c:dLbls>
          <c:dLblPos val="outEnd"/>
          <c:showLegendKey val="0"/>
          <c:showVal val="1"/>
          <c:showCatName val="0"/>
          <c:showSerName val="0"/>
          <c:showPercent val="0"/>
          <c:showBubbleSize val="0"/>
        </c:dLbls>
        <c:gapWidth val="227"/>
        <c:overlap val="-48"/>
        <c:axId val="697236216"/>
        <c:axId val="697231296"/>
      </c:barChart>
      <c:catAx>
        <c:axId val="697236216"/>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pl-PL"/>
          </a:p>
        </c:txPr>
        <c:crossAx val="697231296"/>
        <c:crosses val="autoZero"/>
        <c:auto val="1"/>
        <c:lblAlgn val="ctr"/>
        <c:lblOffset val="100"/>
        <c:noMultiLvlLbl val="0"/>
      </c:catAx>
      <c:valAx>
        <c:axId val="6972312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723621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2013–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2013–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2013–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 dockstate="right" visibility="0" width="525"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778AD97-82F1-4EDF-B367-FE1C004F91FE}">
  <we:reference id="wa200005502" version="1.0.0.11" store="pl-PL" storeType="OMEX"/>
  <we:alternateReferences>
    <we:reference id="wa200005502" version="1.0.0.11" store="wa200005502" storeType="OMEX"/>
  </we:alternateReferences>
  <we:properties>
    <we:property name="docId" value="&quot;mFwUUTRo0hwbC0ucenWqV&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6210DD77-24E1-4289-9149-C6BA6B30D068}">
  <we:reference id="wa200007708" version="1.0.0.0" store="pl-PL" storeType="OMEX"/>
  <we:alternateReferences>
    <we:reference id="wa200007708" version="1.0.0.0"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9D5E3-2049-4A98-982B-FD2FC06A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9043</Words>
  <Characters>54259</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dc:creator>
  <cp:keywords/>
  <dc:description/>
  <cp:lastModifiedBy>Sławomir Sagadyn</cp:lastModifiedBy>
  <cp:revision>2</cp:revision>
  <cp:lastPrinted>2026-02-10T09:30:00Z</cp:lastPrinted>
  <dcterms:created xsi:type="dcterms:W3CDTF">2026-05-27T06:01:00Z</dcterms:created>
  <dcterms:modified xsi:type="dcterms:W3CDTF">2026-05-27T06:01:00Z</dcterms:modified>
</cp:coreProperties>
</file>