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b/>
          <w:b/>
          <w:sz w:val="28"/>
        </w:rPr>
      </w:pPr>
      <w:r>
        <w:rPr>
          <w:b/>
          <w:sz w:val="28"/>
        </w:rPr>
        <w:t>Komisja Kultury, Sportu i Rekreacji</w:t>
      </w:r>
    </w:p>
    <w:p>
      <w:pPr>
        <w:pStyle w:val="Normal"/>
        <w:spacing w:lineRule="auto" w:line="360" w:before="0" w:after="0"/>
        <w:jc w:val="center"/>
        <w:rPr>
          <w:b/>
          <w:b/>
          <w:sz w:val="28"/>
        </w:rPr>
      </w:pPr>
      <w:r>
        <w:rPr>
          <w:b/>
          <w:sz w:val="28"/>
        </w:rPr>
        <w:t>- Wykonanie budżetu za 2025 rok</w:t>
      </w:r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921-KULTURA I OCHRONA DZIEDZICTWA NARODOWEGO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b/>
          <w:b/>
        </w:rPr>
      </w:pPr>
      <w:r>
        <w:rPr>
          <w:rFonts w:cs="Times New Roman"/>
        </w:rPr>
        <w:t xml:space="preserve">Na zadania w obszarze kultury w 2025 roku zaplanowano kwotę </w:t>
      </w:r>
      <w:r>
        <w:rPr>
          <w:rFonts w:cs="Times New Roman"/>
          <w:b/>
        </w:rPr>
        <w:t>43 184 440,78 zł</w:t>
      </w:r>
      <w:r>
        <w:rPr>
          <w:rFonts w:cs="Times New Roman"/>
        </w:rPr>
        <w:t xml:space="preserve">. Wydatkowano kwotę niespełna 42 mln zł, co stanowi 97,2 % zaplanowanych środków. Wydatki bieżące wyniosły </w:t>
      </w:r>
      <w:r>
        <w:rPr>
          <w:rFonts w:cs="Times New Roman"/>
          <w:b/>
        </w:rPr>
        <w:t xml:space="preserve">37 654 653,49 zł </w:t>
      </w:r>
      <w:r>
        <w:rPr>
          <w:rFonts w:cs="Times New Roman"/>
        </w:rPr>
        <w:t>,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a majątkowe</w:t>
      </w:r>
      <w:r>
        <w:rPr>
          <w:rFonts w:cs="Times New Roman"/>
          <w:b/>
        </w:rPr>
        <w:t xml:space="preserve"> 4 319 291,87 zł.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highlight w:val="yellow"/>
        </w:rPr>
      </w:pPr>
      <w:r>
        <w:rPr>
          <w:rFonts w:cs="Times New Roman"/>
          <w:highlight w:val="yellow"/>
        </w:rPr>
      </w:r>
    </w:p>
    <w:p>
      <w:pPr>
        <w:pStyle w:val="Default"/>
        <w:spacing w:lineRule="auto" w:line="36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Największą pozycją w ramach </w:t>
      </w:r>
      <w:r>
        <w:rPr>
          <w:b/>
          <w:sz w:val="22"/>
          <w:szCs w:val="22"/>
        </w:rPr>
        <w:t>wydatków bieżących</w:t>
      </w:r>
      <w:r>
        <w:rPr>
          <w:sz w:val="22"/>
          <w:szCs w:val="22"/>
        </w:rPr>
        <w:t xml:space="preserve"> są oczywiście dotacje udzielane </w:t>
        <w:br/>
        <w:t xml:space="preserve">dla samorządowych instytucji kultury oraz innych jednostek (tj. stowarzyszeń, fundacji). W 2025 roku  z budżetu miasta udzielono dotacji w łącznej kwocie ponad 36 mln 333 tys. zł. Na dotacje podmiotowe dla instytucji kultury przekazano przeszło 34 mln 900 tys. zł, a na dotacje celowe prawie 1 mln 430 tys. zł. W ramach dotacji celowych część, tj. 611 tys. zł. - została udzielona w ramach zadań wyłonionych w kolejnej edycji budżetu obywatelskiego z przeznaczeniem na zakup książek i nowości wydawniczych oraz remonty placów zabaw, zmodernizowanie bibliotek, a także na organizację spotkań autorskich </w:t>
        <w:br/>
        <w:t>i warsztatów w bibliotekach.</w:t>
      </w:r>
    </w:p>
    <w:tbl>
      <w:tblPr>
        <w:tblStyle w:val="Tabela-Siatka"/>
        <w:tblW w:w="5000" w:type="pct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"/>
        <w:gridCol w:w="5283"/>
        <w:gridCol w:w="1"/>
        <w:gridCol w:w="1701"/>
        <w:gridCol w:w="1"/>
        <w:gridCol w:w="1701"/>
      </w:tblGrid>
      <w:tr>
        <w:trPr>
          <w:trHeight w:val="510" w:hRule="exact"/>
        </w:trPr>
        <w:tc>
          <w:tcPr>
            <w:tcW w:w="5665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</w:r>
          </w:p>
        </w:tc>
        <w:tc>
          <w:tcPr>
            <w:tcW w:w="1702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2024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wykonanie</w:t>
            </w:r>
          </w:p>
        </w:tc>
        <w:tc>
          <w:tcPr>
            <w:tcW w:w="1702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2025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wykonanie</w:t>
            </w:r>
          </w:p>
        </w:tc>
      </w:tr>
      <w:tr>
        <w:trPr>
          <w:trHeight w:val="340" w:hRule="exact"/>
        </w:trPr>
        <w:tc>
          <w:tcPr>
            <w:tcW w:w="5665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DOTACJE PODMIOTOWE</w:t>
            </w:r>
          </w:p>
        </w:tc>
        <w:tc>
          <w:tcPr>
            <w:tcW w:w="1702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34 359 679,89 zł</w:t>
            </w:r>
          </w:p>
        </w:tc>
        <w:tc>
          <w:tcPr>
            <w:tcW w:w="1702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34 904 201,65 zł</w:t>
            </w:r>
          </w:p>
        </w:tc>
      </w:tr>
      <w:tr>
        <w:trPr>
          <w:trHeight w:val="340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  <w:t>Teatr Zagłębia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8 194 300,00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8 665 107,50 zł</w:t>
            </w:r>
          </w:p>
        </w:tc>
      </w:tr>
      <w:tr>
        <w:trPr>
          <w:trHeight w:val="340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  <w:t>Miejski Klub im. Jana Kiepury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6 960 000,00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5 714 592,34 zł</w:t>
            </w:r>
          </w:p>
        </w:tc>
      </w:tr>
      <w:tr>
        <w:trPr>
          <w:trHeight w:val="340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spacing w:before="0" w:after="0"/>
              <w:rPr/>
            </w:pPr>
            <w:r>
              <w:rPr>
                <w:sz w:val="22"/>
                <w:szCs w:val="22"/>
              </w:rPr>
              <w:t xml:space="preserve">Przystanek Otwartej Kultury </w:t>
            </w:r>
          </w:p>
          <w:p>
            <w:pPr>
              <w:pStyle w:val="Normal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3 141 913,55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3 211 560,33 zł</w:t>
            </w:r>
          </w:p>
        </w:tc>
      </w:tr>
      <w:tr>
        <w:trPr>
          <w:trHeight w:val="340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  <w:t>Sosnowieckie Centrum Sztuki- Zamek Sielecki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2 428 958,00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2 531 324,15 zł</w:t>
            </w:r>
          </w:p>
        </w:tc>
      </w:tr>
      <w:tr>
        <w:trPr>
          <w:trHeight w:val="340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  <w:t>Miejska Biblioteka Publiczna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10 979 942,66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11 785 577,15 zł</w:t>
            </w:r>
          </w:p>
        </w:tc>
      </w:tr>
      <w:tr>
        <w:trPr>
          <w:trHeight w:val="340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Pałacu Schoena Muzeum w Sosnowcu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2 654 565,68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2 996 040,18 zł</w:t>
            </w:r>
          </w:p>
        </w:tc>
      </w:tr>
      <w:tr>
        <w:trPr>
          <w:trHeight w:val="340" w:hRule="exact"/>
        </w:trPr>
        <w:tc>
          <w:tcPr>
            <w:tcW w:w="5665" w:type="dxa"/>
            <w:gridSpan w:val="2"/>
            <w:tcBorders/>
            <w:shd w:color="auto" w:fill="D6E3BC" w:themeFill="accent3" w:themeFillTint="6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DOTACJE CELOWE (na zadania bieżące)</w:t>
            </w:r>
          </w:p>
        </w:tc>
        <w:tc>
          <w:tcPr>
            <w:tcW w:w="1702" w:type="dxa"/>
            <w:gridSpan w:val="2"/>
            <w:tcBorders/>
            <w:shd w:color="auto" w:fill="D6E3BC" w:themeFill="accent3" w:themeFillTint="6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670 539,70 zł</w:t>
            </w:r>
          </w:p>
        </w:tc>
        <w:tc>
          <w:tcPr>
            <w:tcW w:w="1702" w:type="dxa"/>
            <w:gridSpan w:val="2"/>
            <w:tcBorders/>
            <w:shd w:color="auto" w:fill="D6E3BC" w:themeFill="accent3" w:themeFillTint="6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1 429 000,00 zł</w:t>
            </w:r>
          </w:p>
        </w:tc>
      </w:tr>
      <w:tr>
        <w:trPr>
          <w:trHeight w:val="567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Dotacje celowe  udzielone w ramach BUDŻETU OBYWATELSKIEGO 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71 000,00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611 000,00 zł</w:t>
            </w:r>
          </w:p>
        </w:tc>
      </w:tr>
      <w:tr>
        <w:trPr>
          <w:trHeight w:val="567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  <w:t>Prace remontowe i konserwacyjne w zakresie ochrony zabytków i opieki nad zabytkami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350 000,00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310 000,00 zł</w:t>
            </w:r>
          </w:p>
        </w:tc>
      </w:tr>
      <w:tr>
        <w:trPr>
          <w:trHeight w:val="849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  <w:t>Dotacje celowe udzielone na realizację wydarzeń kulturalnych – realizacja spektaklu teatralnego pt.: „Ziemia obiecana” w reż. Mai Kleczewskiej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222 000,00 zł</w:t>
            </w:r>
          </w:p>
        </w:tc>
      </w:tr>
      <w:tr>
        <w:trPr>
          <w:trHeight w:val="567" w:hRule="exact"/>
        </w:trPr>
        <w:tc>
          <w:tcPr>
            <w:tcW w:w="3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284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  <w:t>Wspieranie przedsięwzięć artystycznych i kulturalnych – dotacje dla stowarzyszeń i fundacji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249 539,70 zł</w:t>
            </w:r>
          </w:p>
        </w:tc>
        <w:tc>
          <w:tcPr>
            <w:tcW w:w="1701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286 000,00 zł</w:t>
            </w:r>
          </w:p>
        </w:tc>
      </w:tr>
      <w:tr>
        <w:trPr>
          <w:trHeight w:val="340" w:hRule="exact"/>
        </w:trPr>
        <w:tc>
          <w:tcPr>
            <w:tcW w:w="566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RAZEM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35 030 219,59 zł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jc w:val="right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36 333 201,65 zł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cs="Times New Roman"/>
          <w:highlight w:val="yellow"/>
        </w:rPr>
      </w:pPr>
      <w:r>
        <w:rPr>
          <w:rFonts w:cs="Times New Roman"/>
          <w:highlight w:val="yellow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>Dodatkowo udzielono dotacji celowej dla zadania unijnego pn.: „Zróbmy sobie klimat czyli sprawiedliwa transformacja w Sosnowcu” w kwocie 473 288,07 zł.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>Pozostałe wydatki bieżące na kulturę w 2025 roku wyniosły 220 374,94 zł, w tym m.in.: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>- wypłacono stypendia dla uczniów oraz stypendia i nagrody w dziedzinie kultury, kwota 89 000,00zł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>- wydatkowano środki na wydarzenia organizowane podczas święta Górnośląsko-Zagłębiowskiej Metropolii pn.: „Historia Prawosławna Sosnowca – Zwiedzanie Cerkwi oraz Cmentarza” oraz „Zwiedzanie Stacji Uzdatniania Wody Maczki wraz z zabytkową częścią stacji”, kwota 2 344,24 zł.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W ramach </w:t>
      </w:r>
      <w:r>
        <w:rPr>
          <w:rFonts w:cs="Times New Roman"/>
          <w:b/>
        </w:rPr>
        <w:t>wydatków majątkowych</w:t>
      </w:r>
      <w:r>
        <w:rPr>
          <w:rFonts w:cs="Times New Roman"/>
        </w:rPr>
        <w:t xml:space="preserve"> w 2025 roku przekazano prawie 4 mln 320 tys. zł, w tym: </w:t>
        <w:br/>
        <w:t xml:space="preserve">- w formie dotacji celowych na zadania inwestycyjne realizowane przez instytucje kultury: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„</w:t>
      </w:r>
      <w:r>
        <w:rPr>
          <w:rFonts w:cs="Times New Roman"/>
        </w:rPr>
        <w:t>Rozbudowa Teatru Zagłębia w Sosnowcu, przy ul. Teatralnej 4” kwota 516 100,00 zł;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"Zabezpieczenie ciągłości działalności Teatru Zagłębia w okresie przebudowy i rozbudowy siedziby głównej" kwota 456 875,00 zł;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„</w:t>
      </w:r>
      <w:r>
        <w:rPr>
          <w:rFonts w:cs="Times New Roman"/>
        </w:rPr>
        <w:t>Modernizacja i przebudowa drzwi w Pałacu Schoena” kwota 30 000,00 zł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709" w:hanging="425"/>
        <w:jc w:val="both"/>
        <w:rPr>
          <w:rFonts w:cs="Times New Roman"/>
        </w:rPr>
      </w:pPr>
      <w:r>
        <w:rPr>
          <w:rFonts w:cs="Times New Roman"/>
        </w:rPr>
        <w:t>"Witajcie w naszej bajkotece! Wymarzony plac zabaw i zmodernizowana biblioteka (BO25/I/12)" kwota 19 000,00 zł;</w:t>
      </w:r>
    </w:p>
    <w:p>
      <w:pPr>
        <w:pStyle w:val="Normal"/>
        <w:spacing w:lineRule="auto" w:line="360" w:before="0"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>- wydatki  inwestycyjne na realizację zadań i projektów: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>"Wykonanie i montaż trzech płaskorzeźb w Al. Zagłębiaka" kwota 64 316,70 zł;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projekt dofinansowany w ramach środków z UE pn.: "Utworzenie wielofunkcyjnej przestrzeni aktywności społecznej poprzez adaptację przyległego terenu do Zamku Sieleckiego </w:t>
        <w:br/>
        <w:t>w Sosnowcu” kwota 1 328 802,27 zł, w tym wkład własny 348 859,31 zł.</w:t>
      </w:r>
    </w:p>
    <w:p>
      <w:pPr>
        <w:pStyle w:val="Normal"/>
        <w:spacing w:lineRule="auto" w:line="360" w:before="0" w:after="0"/>
        <w:rPr>
          <w:rFonts w:cs="Times New Roman"/>
          <w:bCs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- wydatki inwestycyjne w formie dotacji celowych w ramach ochrony zabytków wyniosły ponad </w:t>
        <w:br/>
        <w:t xml:space="preserve">  1 mln 904 tys. zł.</w:t>
      </w:r>
    </w:p>
    <w:p>
      <w:pPr>
        <w:pStyle w:val="Normal"/>
        <w:spacing w:lineRule="auto" w:line="360" w:before="0" w:after="0"/>
        <w:rPr>
          <w:bCs/>
          <w:color w:val="000000" w:themeColor="text1"/>
        </w:rPr>
      </w:pPr>
      <w:r>
        <w:rPr>
          <w:bCs/>
          <w:color w:val="000000" w:themeColor="text1"/>
        </w:rPr>
      </w:r>
    </w:p>
    <w:p>
      <w:pPr>
        <w:pStyle w:val="Normal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926- KULTURA FIZYCZNA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W zakresie sportu i rekreacji z budżetu miasta pokrywane są koszty związane z utrzymaniem obiektów sportowych, organizacją imprez sportowych i rekreacyjnych, a także z dofinansowaniem organizacji pożytku publicznego prowadzących działalność w obszarze sportu i rekreacji </w:t>
        <w:br/>
        <w:t xml:space="preserve">oraz dokapitalizowaniem spółek w zakresie wsparcia i organizacji sportu. 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b/>
          <w:b/>
        </w:rPr>
      </w:pPr>
      <w:r>
        <w:rPr>
          <w:rFonts w:cs="Times New Roman"/>
        </w:rPr>
        <w:t xml:space="preserve">W 2025 roku z budżetu miasta wydatkowano na sport i rekreację łącznie </w:t>
      </w:r>
      <w:r>
        <w:rPr>
          <w:rFonts w:cs="Times New Roman"/>
          <w:b/>
          <w:bCs/>
        </w:rPr>
        <w:t xml:space="preserve">122 998 713,56 zł, </w:t>
      </w:r>
      <w:r>
        <w:rPr>
          <w:rFonts w:cs="Times New Roman"/>
        </w:rPr>
        <w:t xml:space="preserve">co stanowi 99,4% zaplanowanych środków. W ramach tej kwoty, niespełna </w:t>
      </w:r>
      <w:r>
        <w:rPr>
          <w:rFonts w:cs="Times New Roman"/>
          <w:b/>
        </w:rPr>
        <w:t xml:space="preserve">61,3 mln zł </w:t>
      </w:r>
      <w:r>
        <w:rPr>
          <w:rFonts w:cs="Times New Roman"/>
        </w:rPr>
        <w:t>przeznaczono</w:t>
      </w:r>
      <w:r>
        <w:rPr>
          <w:rFonts w:cs="Times New Roman"/>
          <w:b/>
        </w:rPr>
        <w:t xml:space="preserve"> na wydatki bieżące, </w:t>
      </w:r>
      <w:r>
        <w:rPr>
          <w:rFonts w:cs="Times New Roman"/>
        </w:rPr>
        <w:t>a na</w:t>
      </w:r>
      <w:r>
        <w:rPr>
          <w:rFonts w:cs="Times New Roman"/>
          <w:b/>
        </w:rPr>
        <w:t xml:space="preserve"> wydatki inwestycyjne prawie 61,8 mln zł. 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b/>
          <w:b/>
          <w:highlight w:val="yellow"/>
        </w:rPr>
      </w:pPr>
      <w:r>
        <w:rPr>
          <w:rFonts w:cs="Times New Roman"/>
          <w:b/>
          <w:highlight w:val="yellow"/>
        </w:rPr>
      </w:r>
    </w:p>
    <w:p>
      <w:pPr>
        <w:pStyle w:val="Normal"/>
        <w:spacing w:lineRule="auto" w:line="360"/>
        <w:ind w:firstLine="284"/>
        <w:jc w:val="both"/>
        <w:rPr>
          <w:rFonts w:cs="Times New Roman"/>
        </w:rPr>
      </w:pPr>
      <w:r>
        <w:rPr>
          <w:rFonts w:cs="Times New Roman"/>
        </w:rPr>
        <w:t>Najwięcej środków jest wydatkowanych przez Miejski Ośrodek Sportu i Rekreacji, który odpowiada za funkcjonowanie obiektów sportowo-rekreacyjnych na terenie miasta.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highlight w:val="yellow"/>
        </w:rPr>
      </w:pPr>
      <w:r>
        <w:rPr>
          <w:rFonts w:cs="Times New Roman"/>
        </w:rPr>
        <w:t xml:space="preserve">W 2025 roku </w:t>
      </w:r>
      <w:r>
        <w:rPr>
          <w:rFonts w:cs="Times New Roman"/>
          <w:b/>
        </w:rPr>
        <w:t>MOSiR</w:t>
      </w:r>
      <w:r>
        <w:rPr>
          <w:rFonts w:cs="Times New Roman"/>
        </w:rPr>
        <w:t xml:space="preserve"> zrealizował wydatki w łącznej wysokości przeszło </w:t>
      </w:r>
      <w:r>
        <w:rPr>
          <w:rFonts w:cs="Times New Roman"/>
          <w:b/>
          <w:bCs/>
        </w:rPr>
        <w:t>53 mln 250 tys. zł</w:t>
      </w:r>
      <w:r>
        <w:rPr>
          <w:rFonts w:cs="Times New Roman"/>
        </w:rPr>
        <w:t xml:space="preserve">, w tym </w:t>
        <w:br/>
        <w:t xml:space="preserve">na </w:t>
      </w:r>
      <w:r>
        <w:rPr>
          <w:rFonts w:cs="Times New Roman"/>
          <w:b/>
        </w:rPr>
        <w:t>wydatki bieżące</w:t>
      </w:r>
      <w:r>
        <w:rPr>
          <w:rFonts w:cs="Times New Roman"/>
        </w:rPr>
        <w:t xml:space="preserve"> przeznaczył kwotę prawie </w:t>
      </w:r>
      <w:r>
        <w:rPr>
          <w:rFonts w:cs="Times New Roman"/>
          <w:b/>
        </w:rPr>
        <w:t>41,5 mln zł</w:t>
      </w:r>
      <w:r>
        <w:rPr>
          <w:rFonts w:cs="Times New Roman"/>
        </w:rPr>
        <w:t>, a na</w:t>
      </w:r>
      <w:r>
        <w:rPr>
          <w:rFonts w:cs="Times New Roman"/>
          <w:b/>
        </w:rPr>
        <w:t xml:space="preserve"> majątkowe kwotę </w:t>
      </w:r>
      <w:r>
        <w:rPr>
          <w:rFonts w:cs="Times New Roman"/>
        </w:rPr>
        <w:t>ponad</w:t>
      </w:r>
      <w:r>
        <w:rPr>
          <w:rFonts w:cs="Times New Roman"/>
          <w:b/>
        </w:rPr>
        <w:t xml:space="preserve"> 11,7 mln zł</w:t>
      </w:r>
      <w:r>
        <w:rPr>
          <w:rFonts w:cs="Times New Roman"/>
        </w:rPr>
        <w:t xml:space="preserve">. </w:t>
        <w:br/>
        <w:t xml:space="preserve">W ramach wydatków bieżących wynagrodzenia to koszt prawie 22 mln zł, natomiast wydatki rzeczowe </w:t>
        <w:br/>
        <w:t xml:space="preserve">prawie 19,5 mln zł. </w:t>
      </w:r>
    </w:p>
    <w:p>
      <w:pPr>
        <w:pStyle w:val="Normal"/>
        <w:spacing w:lineRule="auto" w:line="360" w:before="0" w:after="0"/>
        <w:jc w:val="both"/>
        <w:rPr>
          <w:rFonts w:cs="Times New Roman"/>
          <w:highlight w:val="yellow"/>
        </w:rPr>
      </w:pPr>
      <w:r>
        <w:rPr>
          <w:rFonts w:cs="Times New Roman"/>
          <w:highlight w:val="yellow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Oprócz środków wydatkowanych przez MOSIR, dochodzą koszty związane z utrzymaniem obiektów sportowych pozostających w dyspozycji jednostek oświatowych, to znaczy boisk szkolnych </w:t>
      </w:r>
    </w:p>
    <w:p>
      <w:pPr>
        <w:pStyle w:val="Normal"/>
        <w:spacing w:lineRule="auto" w:line="360" w:before="0" w:after="0"/>
        <w:rPr>
          <w:rFonts w:cs="Times New Roman"/>
        </w:rPr>
      </w:pPr>
      <w:r>
        <w:rPr>
          <w:rFonts w:cs="Times New Roman"/>
        </w:rPr>
        <w:t>wybudowanych w ramach programu „Boisko Orlik 2012” oraz hal sportowych (przy ZSO nr 14 oraz SP 35). Na utrzymanie obiektów sportowych wydatkowano rocznie kwotę 749 505,45 zł.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highlight w:val="yellow"/>
        </w:rPr>
      </w:pPr>
      <w:r>
        <w:rPr>
          <w:rFonts w:cs="Times New Roman"/>
          <w:highlight w:val="yellow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>W 2025 roku przekazano w formie dotacji dla stowarzyszeń i fundacji na rozwój kultury fizycznej w mieście środki w wysokości 5 238 836,45 zł:</w:t>
      </w:r>
    </w:p>
    <w:tbl>
      <w:tblPr>
        <w:tblStyle w:val="Tabela-Siatka1"/>
        <w:tblW w:w="907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0"/>
        <w:gridCol w:w="6972"/>
        <w:gridCol w:w="1560"/>
      </w:tblGrid>
      <w:tr>
        <w:trPr/>
        <w:tc>
          <w:tcPr>
            <w:tcW w:w="540" w:type="dxa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  <w:kern w:val="2"/>
                <w14:ligatures w14:val="standardContextual"/>
              </w:rPr>
              <w:t>Lp.</w:t>
            </w:r>
          </w:p>
        </w:tc>
        <w:tc>
          <w:tcPr>
            <w:tcW w:w="6972" w:type="dxa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  <w:kern w:val="2"/>
                <w14:ligatures w14:val="standardContextual"/>
              </w:rPr>
              <w:t>Nazwa</w:t>
            </w:r>
          </w:p>
        </w:tc>
        <w:tc>
          <w:tcPr>
            <w:tcW w:w="1560" w:type="dxa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  <w:kern w:val="2"/>
                <w14:ligatures w14:val="standardContextual"/>
              </w:rPr>
              <w:t>Wykonanie 2025 r.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Zagłębiowski Klub Szermierczy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200 000,00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Zagłębie Handball Team Sosnowiec Sp. z o.o.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368 000,00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UKS Zagłębie Sosnowiec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255 000,00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4.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UKS Piłkarz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19 000,00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5.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UKS Orlęta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26 600,00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6.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UKS Huragan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75 800,00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7.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UKS Dwójka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10 000,00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8.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Towarzystwo Miłośników Szermierki Zagłębie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110 000,00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9.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Sosnowieckie Towarzystwo Sportowe „Victoria Sosnowiec”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5 000,00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10.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Stowarzyszenie Sportowe Byłych Piłkarzy i Sympatyków „Zagłębia” Sosnowiec - OLDBOYE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3 500,00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11.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Stowarzyszenie Przyjaciół Siatkówki Płomień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470 000,00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12.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Sosnowiecki Klub Bokserski Karola Nowakowskiego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15 000,00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13.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Stowarzyszenie Beach Tennis.PL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3 000 ,00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14.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Sportowe Zagłębie 1906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95 000,00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15.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Towarzystwo Przyjaciół Dzieci Oddział Miejski w Sosnowcu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7 000,00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16.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MTS Płomień Milowice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10 500,00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17.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Klub Sportowy WOLANT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5 000,00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18.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Sosnowiecki Klub Karate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8 000,00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19.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MKS-MOS Płomień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109 990,01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20.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Miejski Szkolny Związek Sportowy w Sosnowcu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33 956,44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21.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KS Górnik Sosnowiec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175 000,00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22.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KS Budowlani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139 000,00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23.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Klub Żeglarski Zagłębie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21 600,00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24.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Klub Sportowy ZEW Sosnowiec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54 890,00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25.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Klub Sportowy Wataha Fight Club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28 500,00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26.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Zagłębiowskie Stowarzyszenie Rehabilitacyjno – Sportowe Wulkan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22 000,00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27.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Klub Sportowy JAS-FBG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75 000,00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28.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KKS Czarni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973 500,00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29.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Fundacja Dymanica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20 000,00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30.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Basket Women Zagłębie Sosnowiec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1 580 000,00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31.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Stowarzyszenie Kocia Becia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4 000,00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32.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Fundacja Kajakowa Tołhaj-GDK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4 500,00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33.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Amatorki Klub Sportowy 2020 Górnik Niwka Sosnowiec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63 500,00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34.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KKS Zagłębie Sosnowiec Sp. z o.o.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70 000,00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35.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KKS Zagłębie Sosnowiec Basket Sp. z o.o.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150 000,00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36.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Beach Tennis Poland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6 000,00</w:t>
            </w:r>
          </w:p>
        </w:tc>
      </w:tr>
      <w:tr>
        <w:trPr/>
        <w:tc>
          <w:tcPr>
            <w:tcW w:w="5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37.</w:t>
            </w:r>
          </w:p>
        </w:tc>
        <w:tc>
          <w:tcPr>
            <w:tcW w:w="6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Amatorski Klub Sportowy 1917 Niwka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kern w:val="2"/>
                <w14:ligatures w14:val="standardContextual"/>
              </w:rPr>
              <w:t>21 000,00</w:t>
            </w:r>
          </w:p>
        </w:tc>
      </w:tr>
    </w:tbl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Ponadto, w omawianym okresie, przyznano stypendia sportowe dla 149 uczniów i studentów </w:t>
        <w:br/>
        <w:t>w łącznej kwocie 525 200,00 zł oraz przeznaczono 67 625,00 zł na nagrody konkursowe za osiągnięcia w działalności sportowej dla zawodników i trenerów.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Dodatkowo, w ramach wydatków bieżących wypłacono rekompensatę eksploatacyjną dla </w:t>
      </w:r>
      <w:r>
        <w:rPr/>
        <w:t>Zagłębiowskiego Parku Sportowego w kwocie 13 138 785,27 zł.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W  obszarze kultury fizycznej w 2025 roku Gmina Sosnowiec </w:t>
      </w:r>
      <w:r>
        <w:rPr>
          <w:rFonts w:cs="Times New Roman"/>
          <w:b/>
          <w:bCs/>
        </w:rPr>
        <w:t>uzyskała dochody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bieżące</w:t>
      </w:r>
      <w:r>
        <w:rPr>
          <w:rFonts w:cs="Times New Roman"/>
        </w:rPr>
        <w:t xml:space="preserve"> w łącznej kwocie </w:t>
      </w:r>
      <w:r>
        <w:rPr>
          <w:rFonts w:cs="Times New Roman"/>
          <w:b/>
          <w:bCs/>
        </w:rPr>
        <w:t>7 305 230,10 zł,</w:t>
      </w:r>
      <w:r>
        <w:rPr>
          <w:rFonts w:cs="Times New Roman"/>
        </w:rPr>
        <w:t xml:space="preserve"> pochodzące głównie z</w:t>
      </w:r>
      <w:r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najmu pomieszczeń i dzierżawy terenów MOSiR w 1 157 815,81 zł; 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  <w:t>- usług MOSiR w kwocie 6 056 374,07 zł (</w:t>
      </w:r>
      <w:r>
        <w:rPr>
          <w:rFonts w:cs="Times New Roman"/>
          <w:i/>
          <w:iCs/>
        </w:rPr>
        <w:t xml:space="preserve">w tym głównie: ze sprzedaży biletów </w:t>
        <w:br/>
        <w:t>i karnetów wstępu na obiekty sportowe; wpływy z udostępniania obiektów na cele sportowe; wpływy z kursów nauki pływania, gimnastyki korekcyjnej, siłowni, fitness, aerobiku, organizacja półkolonii; zakwaterowania w Domu Sportowca</w:t>
      </w:r>
      <w:r>
        <w:rPr>
          <w:rFonts w:cs="Times New Roman"/>
        </w:rPr>
        <w:t>).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  <w:highlight w:val="yellow"/>
        </w:rPr>
      </w:pPr>
      <w:r>
        <w:rPr>
          <w:rFonts w:cs="Times New Roman"/>
          <w:b/>
          <w:bCs/>
        </w:rPr>
        <w:t>W ramach wydatków inwestycyjnych</w:t>
      </w:r>
      <w:r>
        <w:rPr>
          <w:rFonts w:cs="Times New Roman"/>
        </w:rPr>
        <w:t xml:space="preserve"> przekazano środki w łącznej kwocie ponad 11,7 mln zł na zadania realizowane przez </w:t>
      </w:r>
      <w:r>
        <w:rPr>
          <w:rFonts w:cs="Times New Roman"/>
          <w:b/>
          <w:bCs/>
        </w:rPr>
        <w:t>MOSiR,</w:t>
      </w:r>
      <w:r>
        <w:rPr>
          <w:rFonts w:cs="Times New Roman"/>
        </w:rPr>
        <w:t xml:space="preserve"> z przeznaczeniem m.in. na: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 xml:space="preserve">- „Budowa boiska o nawierzchni z trawy syntetycznej wraz z zadaszeniem oraz infrastrukturą towarzyszącą na terenie Kompleksu Rekreacyjno – Sportowego przy ul. Hubala-Dobrzańskiego 99D </w:t>
        <w:br/>
        <w:t>w Sosnowcu” - prawie 11 mln zł, w tym dofinansowanie dotacją z Górnośląsko – Zagłębiowskiej Metropolii w tym w ramach „Funduszu Odporności”, kwota ponad 3,8 mln zł;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 xml:space="preserve">- „Przebudowa budynku Pawilonu Sportowego przy ul. Starzyńskiego 50 w Sosnowcu” - </w:t>
        <w:br/>
        <w:t>70 tys. zł;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-   „Adaptacja części budynku przy ul. 3 maja 41 w Sosnowcu na Szkołę Mistrzostwa Sportowego dla koszykarzy wraz z internatem”, kwota niespełna 34 tys. zł;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 xml:space="preserve">-   „ Zagospodarowanie i nadanie nowych funkcji terenom po dawnych obiekcie Stadionu Zimowego </w:t>
        <w:br/>
        <w:t>w Sosnowcu” – 27 tys. zł.</w:t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cs="Times New Roman"/>
        </w:rPr>
      </w:pPr>
      <w:r>
        <w:rPr>
          <w:rFonts w:cs="Times New Roman"/>
          <w:b/>
        </w:rPr>
        <w:t>Pozostałe wydatki majątkowe</w:t>
      </w:r>
      <w:r>
        <w:rPr>
          <w:rFonts w:cs="Times New Roman"/>
        </w:rPr>
        <w:t xml:space="preserve"> zrealizowano w łącznej kwocie 50,1 mln zł, z przeznaczeniem m.in. na: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- podwyższenie kapitału Zagłębiowski Park Sportowy sp. z o. o w celu realizacji inwestycji "Zagłębiowski Park Sportowy" niespełna 28 mln zł;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- objęcie akcji Spółki „Zagłębie S.A.” kwota 13,5 mln zł;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- Zagłębie Sosnowiec Sp. z o.o. (hokej) kwota prawie 6,7 mln zł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- zadania wyłonione w kolejnej edycji budżetu obywatelskiego w łącznej kwocie ponad 1,9 mln zł (realizowane przez Wydział Inwestycji):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"Ostrowiecki Rozbrykaniec. Miejsce spotkań, zabaw i integracji w Ostrowach Górniczych – ul. Gałczyńskiego (BO25/V/7)" kwota 20 267,60 zł;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>"Zielonogórska Strefa Rekreacji (BO25/III/10,21)" kwota 647 913,60 zł;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"Budowa placu zabaw przy ul. Moniuszki/Dziewiczej, czyli Uśmiech Bąbelka (BO25/I/1)" kwota 333 758,88 zł;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„„</w:t>
      </w:r>
      <w:r>
        <w:rPr>
          <w:rFonts w:cs="Times New Roman"/>
        </w:rPr>
        <w:t>Dziecięcy Zakątek” – plac zabaw w rejonie Dańdówki Skrzyżowanie (BO25/IV/18)” kwota 298 473,60 zł;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„</w:t>
      </w:r>
      <w:r>
        <w:rPr>
          <w:rFonts w:cs="Times New Roman"/>
        </w:rPr>
        <w:t>Witajcie w naszej bajkotece! Wymarzony plac zabaw i zmodernizowana biblioteka (BO25/I/12)” kwota 388 863,60 zł;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  <w:t>„</w:t>
      </w:r>
      <w:r>
        <w:rPr>
          <w:rFonts w:cs="Times New Roman"/>
        </w:rPr>
        <w:t>Sensoryczny ogród nauki i zabawy u Brzechwy. Zakup książek i doposażenie Biblioteki Miejskiej Filia nr 11 ( BO25/O/16)” kwota 293 050,00 zł.</w:t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420"/>
        <w:jc w:val="both"/>
        <w:rPr>
          <w:rFonts w:cs="Times New Roman"/>
        </w:rPr>
      </w:pPr>
      <w:r>
        <w:rPr>
          <w:rFonts w:cs="Times New Roman"/>
        </w:rPr>
        <w:t xml:space="preserve">Dodatkowo, w omawianym okresie Gmina Sosnowiec pozyskała </w:t>
      </w:r>
      <w:r>
        <w:rPr>
          <w:rFonts w:cs="Times New Roman"/>
          <w:b/>
          <w:bCs/>
        </w:rPr>
        <w:t xml:space="preserve">środki na realizację zadań inwestycyjnych w łącznej kwocie 7 634 491,81 zł </w:t>
      </w:r>
      <w:r>
        <w:rPr>
          <w:rFonts w:cs="Times New Roman"/>
        </w:rPr>
        <w:t>w tym: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cs="Times New Roman"/>
        </w:rPr>
      </w:pPr>
      <w:r>
        <w:rPr>
          <w:rFonts w:cs="Times New Roman"/>
          <w:b/>
          <w:bCs/>
        </w:rPr>
        <w:t>3 853 354,81 zł</w:t>
      </w:r>
      <w:r>
        <w:rPr>
          <w:rFonts w:cs="Times New Roman"/>
        </w:rPr>
        <w:t xml:space="preserve"> – pomoc finansowa w formie dotacji celowej Górnośląsko – Zagłębiowskiej Metropolii, w tym w ramach Funduszu Odporności na zadanie pn.: </w:t>
      </w:r>
    </w:p>
    <w:p>
      <w:pPr>
        <w:pStyle w:val="Normal"/>
        <w:spacing w:lineRule="auto" w:line="360" w:before="0" w:after="0"/>
        <w:ind w:firstLine="420"/>
        <w:jc w:val="both"/>
        <w:rPr>
          <w:rFonts w:cs="Times New Roman"/>
          <w:i/>
          <w:i/>
          <w:iCs/>
        </w:rPr>
      </w:pPr>
      <w:r>
        <w:rPr>
          <w:rFonts w:cs="Times New Roman"/>
        </w:rPr>
        <w:t xml:space="preserve">- </w:t>
      </w:r>
      <w:r>
        <w:rPr>
          <w:rFonts w:cs="Times New Roman"/>
          <w:i/>
          <w:iCs/>
        </w:rPr>
        <w:t xml:space="preserve">„Budowa boiska o nawierzchni z trawy syntetycznej wraz z zadaszeniem oraz infrastrukturą towarzyszącą na terenie Kompleksu Rekreacyjno – Sportowego przy ul. Hubala-Dobrzańskiego 99D </w:t>
        <w:br/>
        <w:t>w Sosnowcu”;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jc w:val="both"/>
        <w:rPr>
          <w:rFonts w:cs="Times New Roman"/>
          <w:i/>
          <w:i/>
          <w:iCs/>
          <w:u w:val="single"/>
        </w:rPr>
      </w:pPr>
      <w:r>
        <w:rPr>
          <w:rFonts w:cs="Times New Roman"/>
          <w:b/>
          <w:bCs/>
        </w:rPr>
        <w:t>3 781 137,00 zł</w:t>
      </w:r>
      <w:r>
        <w:rPr>
          <w:rFonts w:cs="Times New Roman"/>
          <w:i/>
          <w:iCs/>
        </w:rPr>
        <w:t xml:space="preserve"> - </w:t>
      </w:r>
      <w:r>
        <w:rPr>
          <w:rFonts w:cs="Times New Roman"/>
        </w:rPr>
        <w:t>środki z Funduszu Rozwoju Kultury Fizyczne na zadania pn.:</w:t>
      </w:r>
    </w:p>
    <w:p>
      <w:pPr>
        <w:pStyle w:val="Normal"/>
        <w:spacing w:lineRule="auto" w:line="360" w:before="0" w:after="0"/>
        <w:ind w:firstLine="420"/>
        <w:jc w:val="both"/>
        <w:rPr>
          <w:rFonts w:cs="Times New Roman"/>
          <w:i/>
          <w:i/>
          <w:iCs/>
        </w:rPr>
      </w:pPr>
      <w:r>
        <w:rPr>
          <w:rFonts w:cs="Times New Roman"/>
        </w:rPr>
        <w:t xml:space="preserve">- </w:t>
      </w:r>
      <w:r>
        <w:rPr>
          <w:rFonts w:cs="Times New Roman"/>
          <w:i/>
          <w:iCs/>
        </w:rPr>
        <w:t>„Modernizacja treningowego boiska piłkarskiego o nawierzchni  z trawy syntetycznej na terenie Stadionu Ludowego przy ul. Kresowej 1 w Sosnowcu” 1 026 715,00 zł,</w:t>
      </w:r>
    </w:p>
    <w:p>
      <w:pPr>
        <w:pStyle w:val="Normal"/>
        <w:spacing w:lineRule="auto" w:line="360" w:before="0" w:after="0"/>
        <w:ind w:firstLine="420"/>
        <w:jc w:val="both"/>
        <w:rPr>
          <w:rFonts w:cs="Times New Roman"/>
          <w:i/>
          <w:i/>
          <w:iCs/>
        </w:rPr>
      </w:pPr>
      <w:r>
        <w:rPr>
          <w:rFonts w:cs="Times New Roman"/>
        </w:rPr>
        <w:t xml:space="preserve">- </w:t>
      </w:r>
      <w:r>
        <w:rPr>
          <w:rFonts w:cs="Times New Roman"/>
          <w:i/>
          <w:iCs/>
        </w:rPr>
        <w:t>„Budowa czterech boisk na terenie Stadionu Ludowego przy ul. Kresowej w Sosnowcu” 254 422,00 zł,</w:t>
      </w:r>
    </w:p>
    <w:p>
      <w:pPr>
        <w:pStyle w:val="Normal"/>
        <w:spacing w:lineRule="auto" w:line="360" w:before="0" w:after="0"/>
        <w:ind w:firstLine="420"/>
        <w:jc w:val="both"/>
        <w:rPr>
          <w:rFonts w:cs="Times New Roman"/>
          <w:i/>
          <w:i/>
          <w:iCs/>
        </w:rPr>
      </w:pPr>
      <w:r>
        <w:rPr>
          <w:rFonts w:cs="Times New Roman"/>
        </w:rPr>
        <w:t xml:space="preserve">- </w:t>
      </w:r>
      <w:r>
        <w:rPr>
          <w:rFonts w:cs="Times New Roman"/>
          <w:i/>
          <w:iCs/>
        </w:rPr>
        <w:t xml:space="preserve">„Budowa boiska o nawierzchni z trawy syntetycznej wraz z zadaszeniem oraz infrastrukturą towarzyszącą na terenie Kompleksu Rekreacyjno – Sportowego przy ul. Hubala-Dobrzańskiego 99D </w:t>
        <w:br/>
        <w:t>w Sosnowcu” 2 500 000,00 zł.</w:t>
      </w:r>
    </w:p>
    <w:p>
      <w:pPr>
        <w:pStyle w:val="Normal"/>
        <w:spacing w:lineRule="auto" w:line="360" w:before="0" w:after="0"/>
        <w:ind w:firstLine="420"/>
        <w:jc w:val="both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2f1a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b0da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e2f1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b0d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9f597d"/>
    <w:pPr>
      <w:widowControl/>
      <w:bidi w:val="0"/>
      <w:spacing w:lineRule="auto" w:line="240" w:before="0" w:after="0"/>
      <w:jc w:val="left"/>
    </w:pPr>
    <w:rPr>
      <w:rFonts w:cs="Times New Roman" w:ascii="Times New Roman" w:hAnsi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e2f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0a39ef"/>
    <w:pPr>
      <w:spacing w:after="0" w:line="240" w:lineRule="auto"/>
    </w:pPr>
    <w:rPr>
      <w:rFonts w:asciiTheme="minorHAnsi" w:hAnsi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0771-DBBA-4F9B-8023-6BC14DA7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Application>LibreOffice/5.4.1.2$Windows_x86 LibreOffice_project/ea7cb86e6eeb2bf3a5af73a8f7777ac570321527</Application>
  <Pages>11</Pages>
  <Words>1670</Words>
  <Characters>9372</Characters>
  <CharactersWithSpaces>10860</CharactersWithSpaces>
  <Paragraphs>221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>BASIA</dc:creator>
  <dc:description/>
  <dc:language>pl-PL</dc:language>
  <cp:lastModifiedBy>m p</cp:lastModifiedBy>
  <cp:lastPrinted>2026-04-02T08:24:00Z</cp:lastPrinted>
  <dcterms:modified xsi:type="dcterms:W3CDTF">2026-04-07T11:42:00Z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