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072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IBO.070.116.2024.AC</w:t>
        <w:tab/>
        <w:t>Sosnowiec, 16.10.2024r.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237" w:hanging="0"/>
        <w:rPr>
          <w:b/>
          <w:b/>
          <w:bCs w:val="false"/>
          <w:sz w:val="20"/>
          <w:szCs w:val="20"/>
        </w:rPr>
      </w:pPr>
      <w:r>
        <w:rPr>
          <w:b/>
          <w:bCs w:val="false"/>
          <w:sz w:val="20"/>
          <w:szCs w:val="20"/>
        </w:rPr>
        <w:t>Biuro Rady Miejskiej</w:t>
        <w:br/>
        <w:t>w Sosnowcu</w:t>
        <w:br/>
      </w:r>
      <w:r>
        <w:rPr>
          <w:b/>
          <w:sz w:val="20"/>
          <w:szCs w:val="20"/>
        </w:rPr>
        <w:t>Al. Zwycięstwa 20, pok. 303</w:t>
        <w:br/>
        <w:t>41-200 Sosnowiec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bCs w:val="false"/>
          <w:sz w:val="20"/>
          <w:szCs w:val="20"/>
        </w:rPr>
      </w:pPr>
      <w:r>
        <w:rPr>
          <w:b/>
          <w:bCs w:val="false"/>
          <w:sz w:val="20"/>
          <w:szCs w:val="20"/>
        </w:rPr>
        <w:t>Dot.: zawiadomienia z dnia 03.10.2024r., znak BRM.0012.7.7.2024.MG o komisji rozwoju miasta i ochrony środowiska.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Powiatowy Inspektor Nadzoru Budowlanego w Sosnowcu informuje, że na terenie miasta Sosnowiec, w latach 01.01.</w:t>
      </w:r>
      <w:bookmarkStart w:id="0" w:name="_GoBack"/>
      <w:bookmarkEnd w:id="0"/>
      <w:r>
        <w:rPr>
          <w:sz w:val="20"/>
          <w:szCs w:val="20"/>
        </w:rPr>
        <w:t>2022 – 30.09.2024, oddano do użytkowania 2193 mieszkania. Zestawienie ilości mieszkań w poszczególnych latach przedstawia poniższa tabela.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posOffset>-71755</wp:posOffset>
                </wp:positionH>
                <wp:positionV relativeFrom="paragraph">
                  <wp:posOffset>143510</wp:posOffset>
                </wp:positionV>
                <wp:extent cx="5486400" cy="122555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255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margin" w:leftFromText="141" w:rightFromText="141" w:tblpX="0" w:tblpY="226" w:topFromText="0" w:vertAnchor="text"/>
                              <w:tblW w:w="8640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696"/>
                              <w:gridCol w:w="3544"/>
                              <w:gridCol w:w="3400"/>
                            </w:tblGrid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8640" w:type="dxa"/>
                                  <w:gridSpan w:val="3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Liczba nowopowstałych mieszkań na terenie miasta Sosnowiec 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 latach 01.01.2022 - 30.09.2024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9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 budynkach jednorodzinnych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 budynkach wielorodzinnych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169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9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9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 30.09.2024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696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1" w:name="__UnoMark__113_3534982784"/>
                                  <w:bookmarkStart w:id="2" w:name="__UnoMark__114_3534982784"/>
                                  <w:bookmarkEnd w:id="1"/>
                                  <w:bookmarkEnd w:id="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3" w:name="__UnoMark__115_3534982784"/>
                                  <w:bookmarkStart w:id="4" w:name="__UnoMark__116_3534982784"/>
                                  <w:bookmarkEnd w:id="3"/>
                                  <w:bookmarkEnd w:id="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bookmarkStart w:id="5" w:name="__UnoMark__117_3534982784"/>
                                  <w:bookmarkEnd w:id="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1848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2pt;height:96.5pt;mso-wrap-distance-left:7.05pt;mso-wrap-distance-right:7.05pt;mso-wrap-distance-top:0pt;mso-wrap-distance-bottom:0pt;margin-top:11.3pt;mso-position-vertical-relative:text;margin-left:-5.65pt;mso-position-horizontal-relative:margin">
                <v:textbox inset="0in,0in,0in,0in">
                  <w:txbxContent>
                    <w:tbl>
                      <w:tblPr>
                        <w:tblStyle w:val="Tabela-Siatka"/>
                        <w:tblpPr w:bottomFromText="0" w:horzAnchor="margin" w:leftFromText="141" w:rightFromText="141" w:tblpX="0" w:tblpY="226" w:topFromText="0" w:vertAnchor="text"/>
                        <w:tblW w:w="8640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696"/>
                        <w:gridCol w:w="3544"/>
                        <w:gridCol w:w="3400"/>
                      </w:tblGrid>
                      <w:tr>
                        <w:trPr>
                          <w:trHeight w:val="504" w:hRule="atLeast"/>
                        </w:trPr>
                        <w:tc>
                          <w:tcPr>
                            <w:tcW w:w="8640" w:type="dxa"/>
                            <w:gridSpan w:val="3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Liczba nowopowstałych mieszkań na terenie miasta Sosnowiec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latach 01.01.2022 - 30.09.2024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9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budynkach jednorodzinnych</w:t>
                            </w:r>
                          </w:p>
                        </w:tc>
                        <w:tc>
                          <w:tcPr>
                            <w:tcW w:w="34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budynkach wielorodzinnych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169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34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632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9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34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602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9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30.09.2024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4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614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1696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6" w:name="__UnoMark__113_3534982784"/>
                            <w:bookmarkStart w:id="7" w:name="__UnoMark__114_3534982784"/>
                            <w:bookmarkEnd w:id="6"/>
                            <w:bookmarkEnd w:id="7"/>
                            <w:r>
                              <w:rPr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3544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8" w:name="__UnoMark__115_3534982784"/>
                            <w:bookmarkStart w:id="9" w:name="__UnoMark__116_3534982784"/>
                            <w:bookmarkEnd w:id="8"/>
                            <w:bookmarkEnd w:id="9"/>
                            <w:r>
                              <w:rPr>
                                <w:sz w:val="20"/>
                                <w:szCs w:val="20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340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bookmarkStart w:id="10" w:name="__UnoMark__117_3534982784"/>
                            <w:bookmarkEnd w:id="10"/>
                            <w:r>
                              <w:rPr>
                                <w:sz w:val="20"/>
                                <w:szCs w:val="20"/>
                              </w:rPr>
                              <w:t>1848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eastAsia="Gulim" w:cs="Tahoma"/>
          <w:sz w:val="20"/>
          <w:szCs w:val="20"/>
          <w:u w:val="single"/>
        </w:rPr>
      </w:pPr>
      <w:r>
        <w:rPr>
          <w:rFonts w:eastAsia="Gulim" w:cs="Tahoma"/>
          <w:sz w:val="20"/>
          <w:szCs w:val="20"/>
          <w:u w:val="single"/>
        </w:rPr>
        <w:t>Otrzymują:</w:t>
      </w:r>
    </w:p>
    <w:p>
      <w:pPr>
        <w:pStyle w:val="ListParagraph"/>
        <w:numPr>
          <w:ilvl w:val="0"/>
          <w:numId w:val="1"/>
        </w:numPr>
        <w:jc w:val="both"/>
        <w:rPr>
          <w:rFonts w:eastAsia="Gulim"/>
          <w:sz w:val="20"/>
          <w:szCs w:val="20"/>
        </w:rPr>
      </w:pPr>
      <w:r>
        <w:rPr>
          <w:rFonts w:eastAsia="Gulim"/>
          <w:sz w:val="20"/>
          <w:szCs w:val="20"/>
        </w:rPr>
        <w:t xml:space="preserve">Adresat </w:t>
      </w:r>
      <w:r>
        <w:rPr>
          <w:rFonts w:eastAsia="Gulim"/>
          <w:sz w:val="20"/>
          <w:szCs w:val="20"/>
          <w:vertAlign w:val="superscript"/>
        </w:rPr>
        <w:t>[zpo]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/>
      </w:pPr>
      <w:r>
        <w:rPr>
          <w:rFonts w:eastAsia="Gulim"/>
          <w:sz w:val="20"/>
          <w:szCs w:val="20"/>
        </w:rPr>
        <w:t>Kopia a/a</w:t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Gulim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ytu"/>
      <w:jc w:val="both"/>
      <w:rPr>
        <w:rFonts w:ascii="Gulim" w:hAnsi="Gulim" w:eastAsia="Gulim"/>
        <w:w w:val="90"/>
        <w:sz w:val="20"/>
      </w:rPr>
    </w:pPr>
    <w:r>
      <w:rPr>
        <w:rFonts w:eastAsia="Gulim" w:ascii="Gulim" w:hAnsi="Gulim"/>
        <w:w w:val="90"/>
        <w:sz w:val="20"/>
      </w:rPr>
      <w:t xml:space="preserve">POWIATOWY INSPEKTOR </w:t>
    </w:r>
  </w:p>
  <w:p>
    <w:pPr>
      <w:pStyle w:val="Tytu"/>
      <w:jc w:val="both"/>
      <w:rPr>
        <w:rFonts w:ascii="Gulim" w:hAnsi="Gulim" w:eastAsia="Gulim"/>
        <w:w w:val="90"/>
        <w:sz w:val="20"/>
      </w:rPr>
    </w:pPr>
    <w:r>
      <w:rPr>
        <w:rFonts w:eastAsia="Gulim" w:ascii="Gulim" w:hAnsi="Gulim"/>
        <w:w w:val="90"/>
        <w:sz w:val="20"/>
      </w:rPr>
      <w:t>NADZORU BUDOWLANEGO w SOSNOWCU</w:t>
    </w:r>
  </w:p>
  <w:p>
    <w:pPr>
      <w:pStyle w:val="Tytu"/>
      <w:jc w:val="both"/>
      <w:rPr>
        <w:rFonts w:ascii="Gulim" w:hAnsi="Gulim" w:eastAsia="Gulim"/>
        <w:b w:val="false"/>
        <w:b w:val="false"/>
        <w:w w:val="90"/>
        <w:sz w:val="20"/>
      </w:rPr>
    </w:pPr>
    <w:r>
      <w:rPr>
        <w:rFonts w:eastAsia="Gulim" w:ascii="Gulim" w:hAnsi="Gulim"/>
        <w:b w:val="false"/>
        <w:w w:val="90"/>
        <w:sz w:val="20"/>
      </w:rPr>
      <w:t>41-200 Sosnowiec, ul. Mościckiego 14 – I</w:t>
    </w:r>
    <w:r>
      <w:rPr>
        <w:rFonts w:eastAsia="Gulim" w:ascii="Gulim" w:hAnsi="Gulim"/>
        <w:b w:val="false"/>
        <w:w w:val="90"/>
        <w:sz w:val="20"/>
        <w:lang w:val="pl-PL"/>
      </w:rPr>
      <w:t>I</w:t>
    </w:r>
    <w:r>
      <w:rPr>
        <w:rFonts w:eastAsia="Gulim" w:ascii="Gulim" w:hAnsi="Gulim"/>
        <w:b w:val="false"/>
        <w:w w:val="90"/>
        <w:sz w:val="20"/>
      </w:rPr>
      <w:t xml:space="preserve"> p.</w:t>
    </w:r>
  </w:p>
  <w:p>
    <w:pPr>
      <w:pStyle w:val="Tytu"/>
      <w:jc w:val="both"/>
      <w:rPr>
        <w:rFonts w:ascii="Gulim" w:hAnsi="Gulim" w:eastAsia="Gulim"/>
        <w:b w:val="false"/>
        <w:b w:val="false"/>
        <w:w w:val="90"/>
        <w:sz w:val="20"/>
        <w:lang w:val="pl-PL"/>
      </w:rPr>
    </w:pPr>
    <w:r>
      <w:rPr>
        <w:rFonts w:eastAsia="Gulim" w:ascii="Gulim" w:hAnsi="Gulim"/>
        <w:b w:val="false"/>
        <w:w w:val="90"/>
        <w:sz w:val="20"/>
      </w:rPr>
      <w:t>Tel. 570 800 835,</w:t>
    </w:r>
  </w:p>
  <w:p>
    <w:pPr>
      <w:pStyle w:val="Tytu"/>
      <w:jc w:val="both"/>
      <w:rPr>
        <w:rFonts w:ascii="Gulim" w:hAnsi="Gulim" w:eastAsia="Gulim"/>
        <w:b w:val="false"/>
        <w:b w:val="false"/>
        <w:w w:val="90"/>
        <w:sz w:val="20"/>
      </w:rPr>
    </w:pPr>
    <w:r>
      <w:rPr>
        <w:rFonts w:eastAsia="Gulim" w:ascii="Gulim" w:hAnsi="Gulim"/>
        <w:b w:val="false"/>
        <w:w w:val="90"/>
        <w:sz w:val="20"/>
      </w:rPr>
      <w:t>NIP 6442941197, Reg. 276288464</w:t>
    </w:r>
  </w:p>
  <w:p>
    <w:pPr>
      <w:pStyle w:val="Normal"/>
      <w:spacing w:before="0" w:after="160"/>
      <w:rPr>
        <w:rFonts w:eastAsia="Gulim"/>
      </w:rPr>
    </w:pPr>
    <w:r>
      <w:rPr>
        <w:rFonts w:eastAsia="Gulim"/>
      </w:rPr>
      <mc:AlternateContent>
        <mc:Choice Requires="wps">
          <w:drawing>
            <wp:anchor behindDoc="1" distT="0" distB="0" distL="114300" distR="114300" simplePos="0" locked="0" layoutInCell="1" allowOverlap="1" relativeHeight="2" wp14:anchorId="00569AF2">
              <wp:simplePos x="0" y="0"/>
              <wp:positionH relativeFrom="column">
                <wp:posOffset>0</wp:posOffset>
              </wp:positionH>
              <wp:positionV relativeFrom="paragraph">
                <wp:posOffset>108585</wp:posOffset>
              </wp:positionV>
              <wp:extent cx="5715635" cy="1270"/>
              <wp:effectExtent l="0" t="0" r="0" b="0"/>
              <wp:wrapNone/>
              <wp:docPr id="2" name="AutoShap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9" stroked="t" style="position:absolute;margin-left:0pt;margin-top:8.55pt;width:449.95pt;height:0pt" wp14:anchorId="00569AF2" type="shapetype_32">
              <w10:wrap type="none"/>
              <v:fill o:detectmouseclick="t" on="false"/>
              <v:stroke color="black" weight="9360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ulim" w:hAnsi="Gulim" w:eastAsia="Calibri" w:cs="Times New Roman" w:eastAsiaTheme="minorHAnsi"/>
        <w:bCs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Gulim" w:hAnsi="Gulim" w:eastAsia="Calibri" w:cs="Times New Roman" w:eastAsiaTheme="minorHAnsi"/>
      <w:bCs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f60c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f60c3"/>
    <w:rPr/>
  </w:style>
  <w:style w:type="character" w:styleId="TytuZnak" w:customStyle="1">
    <w:name w:val="Tytuł Znak"/>
    <w:basedOn w:val="DefaultParagraphFont"/>
    <w:link w:val="Tytu"/>
    <w:qFormat/>
    <w:rsid w:val="004f60c3"/>
    <w:rPr>
      <w:rFonts w:ascii="Arial" w:hAnsi="Arial" w:eastAsia="Times New Roman"/>
      <w:b/>
      <w:bCs w:val="false"/>
      <w:sz w:val="22"/>
      <w:szCs w:val="20"/>
      <w:lang w:val="x-none" w:eastAsia="ar-SA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4f60c3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ListLabel1">
    <w:name w:val="ListLabel 1"/>
    <w:qFormat/>
    <w:rPr>
      <w:rFonts w:cs="Tahoma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4f60c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f60c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link w:val="TytuZnak"/>
    <w:qFormat/>
    <w:rsid w:val="004f60c3"/>
    <w:pPr>
      <w:suppressAutoHyphens w:val="true"/>
      <w:spacing w:lineRule="auto" w:line="240" w:before="0" w:after="0"/>
      <w:jc w:val="center"/>
    </w:pPr>
    <w:rPr>
      <w:rFonts w:ascii="Arial" w:hAnsi="Arial" w:eastAsia="Times New Roman"/>
      <w:b/>
      <w:bCs w:val="false"/>
      <w:sz w:val="22"/>
      <w:szCs w:val="20"/>
      <w:lang w:val="x-none" w:eastAsia="ar-SA"/>
    </w:rPr>
  </w:style>
  <w:style w:type="paragraph" w:styleId="Podtytu">
    <w:name w:val="Subtitle"/>
    <w:basedOn w:val="Normal"/>
    <w:link w:val="PodtytuZnak"/>
    <w:uiPriority w:val="11"/>
    <w:qFormat/>
    <w:rsid w:val="004f60c3"/>
    <w:pPr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4f60c3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b7e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LibreOffice/5.4.1.2$Windows_x86 LibreOffice_project/ea7cb86e6eeb2bf3a5af73a8f7777ac570321527</Application>
  <Pages>1</Pages>
  <Words>119</Words>
  <Characters>762</Characters>
  <CharactersWithSpaces>855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2024-10-16T12:08:00Z</dcterms:created>
  <dc:creator>Konto Microsoft</dc:creator>
  <dc:description/>
  <dc:language>pl-PL</dc:language>
  <cp:lastModifiedBy>Konto Microsoft</cp:lastModifiedBy>
  <dcterms:modified xsi:type="dcterms:W3CDTF">2024-10-16T13:08:00Z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